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2F" w:rsidRPr="007C752F" w:rsidRDefault="007C752F" w:rsidP="007C752F">
      <w:pPr>
        <w:pStyle w:val="1"/>
        <w:rPr>
          <w:rFonts w:ascii="Times New Roman" w:hAnsi="Times New Roman" w:cs="Times New Roman"/>
          <w:sz w:val="36"/>
          <w:szCs w:val="36"/>
        </w:rPr>
      </w:pPr>
      <w:bookmarkStart w:id="0" w:name="_Toc91731242"/>
      <w:r>
        <w:rPr>
          <w:sz w:val="36"/>
          <w:szCs w:val="36"/>
        </w:rPr>
        <w:tab/>
      </w:r>
      <w:r>
        <w:rPr>
          <w:sz w:val="36"/>
          <w:szCs w:val="36"/>
        </w:rPr>
        <w:tab/>
      </w:r>
      <w:r>
        <w:rPr>
          <w:sz w:val="36"/>
          <w:szCs w:val="36"/>
        </w:rPr>
        <w:tab/>
      </w:r>
      <w:r>
        <w:rPr>
          <w:sz w:val="36"/>
          <w:szCs w:val="36"/>
        </w:rPr>
        <w:tab/>
      </w:r>
      <w:r>
        <w:rPr>
          <w:sz w:val="36"/>
          <w:szCs w:val="36"/>
        </w:rPr>
        <w:tab/>
      </w:r>
      <w:r w:rsidR="00C47F54">
        <w:rPr>
          <w:rFonts w:ascii="Times New Roman" w:hAnsi="Times New Roman" w:cs="Times New Roman"/>
          <w:sz w:val="36"/>
          <w:szCs w:val="36"/>
        </w:rPr>
        <w:t>Утвърдил: ЛЮБЕН</w:t>
      </w:r>
      <w:r w:rsidRPr="007C752F">
        <w:rPr>
          <w:rFonts w:ascii="Times New Roman" w:hAnsi="Times New Roman" w:cs="Times New Roman"/>
          <w:sz w:val="36"/>
          <w:szCs w:val="36"/>
        </w:rPr>
        <w:t xml:space="preserve"> СИВЕВ</w:t>
      </w:r>
    </w:p>
    <w:p w:rsidR="007C752F" w:rsidRPr="007C752F" w:rsidRDefault="007C752F" w:rsidP="007C752F">
      <w:pPr>
        <w:rPr>
          <w:b/>
        </w:rPr>
      </w:pPr>
      <w:r w:rsidRPr="007C752F">
        <w:rPr>
          <w:rFonts w:ascii="Times New Roman" w:hAnsi="Times New Roman" w:cs="Times New Roman"/>
          <w:sz w:val="36"/>
          <w:szCs w:val="36"/>
        </w:rPr>
        <w:tab/>
      </w:r>
      <w:r w:rsidRPr="007C752F">
        <w:rPr>
          <w:rFonts w:ascii="Times New Roman" w:hAnsi="Times New Roman" w:cs="Times New Roman"/>
          <w:sz w:val="36"/>
          <w:szCs w:val="36"/>
        </w:rPr>
        <w:tab/>
      </w:r>
      <w:r w:rsidRPr="007C752F">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Pr="007C752F">
        <w:rPr>
          <w:rFonts w:ascii="Times New Roman" w:hAnsi="Times New Roman" w:cs="Times New Roman"/>
          <w:b/>
          <w:sz w:val="36"/>
          <w:szCs w:val="36"/>
        </w:rPr>
        <w:t>Кмет на община Кайнарджа</w:t>
      </w:r>
    </w:p>
    <w:p w:rsidR="007C752F" w:rsidRDefault="007C752F" w:rsidP="007C752F">
      <w:pPr>
        <w:pStyle w:val="1"/>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7C752F" w:rsidRPr="007C752F" w:rsidRDefault="007C752F" w:rsidP="007C752F"/>
    <w:p w:rsidR="003D1187" w:rsidRPr="007C752F" w:rsidRDefault="003D1187" w:rsidP="007C752F">
      <w:pPr>
        <w:pStyle w:val="1"/>
        <w:jc w:val="center"/>
        <w:rPr>
          <w:sz w:val="72"/>
          <w:szCs w:val="72"/>
        </w:rPr>
      </w:pPr>
      <w:r w:rsidRPr="007C752F">
        <w:rPr>
          <w:sz w:val="72"/>
          <w:szCs w:val="72"/>
        </w:rPr>
        <w:t>Дългосрочна програма</w:t>
      </w:r>
      <w:bookmarkEnd w:id="0"/>
    </w:p>
    <w:p w:rsidR="007C752F" w:rsidRPr="007C752F" w:rsidRDefault="003D1187" w:rsidP="007C752F">
      <w:pPr>
        <w:pStyle w:val="ad"/>
        <w:jc w:val="center"/>
        <w:rPr>
          <w:rFonts w:ascii="Times New Roman" w:hAnsi="Times New Roman" w:cs="Times New Roman"/>
          <w:b/>
          <w:sz w:val="32"/>
          <w:szCs w:val="32"/>
        </w:rPr>
      </w:pPr>
      <w:r w:rsidRPr="007C752F">
        <w:rPr>
          <w:rFonts w:ascii="Times New Roman" w:hAnsi="Times New Roman" w:cs="Times New Roman"/>
          <w:b/>
          <w:sz w:val="36"/>
          <w:szCs w:val="36"/>
        </w:rPr>
        <w:t>за енергийна ефективност</w:t>
      </w:r>
      <w:r w:rsidRPr="007C752F">
        <w:rPr>
          <w:rFonts w:ascii="Times New Roman" w:hAnsi="Times New Roman" w:cs="Times New Roman"/>
          <w:b/>
          <w:sz w:val="32"/>
          <w:szCs w:val="32"/>
        </w:rPr>
        <w:t xml:space="preserve"> на Община Кайнарджа</w:t>
      </w:r>
    </w:p>
    <w:p w:rsidR="003D1187" w:rsidRPr="007C752F" w:rsidRDefault="003D1187" w:rsidP="007C752F">
      <w:pPr>
        <w:pStyle w:val="ad"/>
        <w:jc w:val="center"/>
        <w:rPr>
          <w:rFonts w:ascii="Times New Roman" w:hAnsi="Times New Roman" w:cs="Times New Roman"/>
          <w:b/>
          <w:sz w:val="32"/>
          <w:szCs w:val="32"/>
        </w:rPr>
      </w:pPr>
      <w:r w:rsidRPr="007C752F">
        <w:rPr>
          <w:rFonts w:ascii="Times New Roman" w:hAnsi="Times New Roman" w:cs="Times New Roman"/>
          <w:b/>
          <w:sz w:val="32"/>
          <w:szCs w:val="32"/>
        </w:rPr>
        <w:t>2021-2030</w:t>
      </w:r>
      <w:r w:rsidR="007C752F" w:rsidRPr="007C752F">
        <w:rPr>
          <w:rFonts w:ascii="Times New Roman" w:hAnsi="Times New Roman" w:cs="Times New Roman"/>
          <w:b/>
          <w:sz w:val="32"/>
          <w:szCs w:val="32"/>
        </w:rPr>
        <w:t xml:space="preserve"> г.</w:t>
      </w:r>
    </w:p>
    <w:p w:rsidR="003D1187" w:rsidRPr="00EE3B68" w:rsidRDefault="003D1187" w:rsidP="003D1187">
      <w:pPr>
        <w:spacing w:after="0" w:line="240" w:lineRule="auto"/>
        <w:jc w:val="center"/>
        <w:rPr>
          <w:rFonts w:ascii="Times New Roman" w:hAnsi="Times New Roman" w:cs="Times New Roman"/>
          <w:b/>
          <w:sz w:val="32"/>
          <w:szCs w:val="32"/>
        </w:rPr>
      </w:pPr>
    </w:p>
    <w:p w:rsidR="003D1187" w:rsidRPr="00DB2EFE" w:rsidRDefault="003D1187" w:rsidP="003D1187">
      <w:pPr>
        <w:spacing w:after="0" w:line="240" w:lineRule="auto"/>
        <w:jc w:val="center"/>
        <w:rPr>
          <w:rFonts w:ascii="Times New Roman" w:hAnsi="Times New Roman" w:cs="Times New Roman"/>
          <w:b/>
          <w:sz w:val="36"/>
          <w:szCs w:val="36"/>
        </w:rPr>
      </w:pPr>
    </w:p>
    <w:p w:rsidR="003D1187" w:rsidRPr="00DB2EFE" w:rsidRDefault="003D1187" w:rsidP="003D1187">
      <w:pPr>
        <w:spacing w:after="0" w:line="240" w:lineRule="auto"/>
        <w:jc w:val="center"/>
        <w:rPr>
          <w:rFonts w:ascii="Times New Roman" w:hAnsi="Times New Roman" w:cs="Times New Roman"/>
          <w:b/>
          <w:sz w:val="36"/>
          <w:szCs w:val="36"/>
        </w:rPr>
      </w:pPr>
    </w:p>
    <w:p w:rsidR="003D1187" w:rsidRDefault="003F26C8" w:rsidP="007C752F">
      <w:pPr>
        <w:tabs>
          <w:tab w:val="left" w:pos="3283"/>
        </w:tabs>
        <w:spacing w:after="0" w:line="240" w:lineRule="auto"/>
        <w:rPr>
          <w:rFonts w:ascii="Times New Roman" w:hAnsi="Times New Roman" w:cs="Times New Roman"/>
          <w:b/>
          <w:sz w:val="36"/>
          <w:szCs w:val="36"/>
        </w:rPr>
      </w:pPr>
      <w:r>
        <w:rPr>
          <w:rFonts w:ascii="Times New Roman" w:hAnsi="Times New Roman" w:cs="Times New Roman"/>
          <w:b/>
          <w:sz w:val="36"/>
          <w:szCs w:val="36"/>
        </w:rPr>
        <w:tab/>
      </w:r>
    </w:p>
    <w:p w:rsidR="003D1187" w:rsidRPr="00DB2EFE" w:rsidRDefault="003D1187" w:rsidP="003D1187">
      <w:pPr>
        <w:spacing w:after="0" w:line="240" w:lineRule="auto"/>
        <w:jc w:val="center"/>
        <w:rPr>
          <w:rFonts w:ascii="Times New Roman" w:hAnsi="Times New Roman" w:cs="Times New Roman"/>
          <w:b/>
          <w:sz w:val="36"/>
          <w:szCs w:val="36"/>
        </w:rPr>
      </w:pPr>
      <w:r w:rsidRPr="00DB2EFE">
        <w:rPr>
          <w:rFonts w:ascii="Times New Roman" w:hAnsi="Times New Roman" w:cs="Times New Roman"/>
          <w:b/>
          <w:sz w:val="36"/>
          <w:szCs w:val="36"/>
        </w:rPr>
        <w:t>2021</w:t>
      </w:r>
    </w:p>
    <w:sdt>
      <w:sdtPr>
        <w:rPr>
          <w:rFonts w:ascii="Times New Roman" w:eastAsiaTheme="minorHAnsi" w:hAnsi="Times New Roman" w:cs="Times New Roman"/>
          <w:b w:val="0"/>
          <w:bCs w:val="0"/>
          <w:color w:val="auto"/>
          <w:sz w:val="22"/>
          <w:szCs w:val="22"/>
          <w:lang w:eastAsia="en-US"/>
        </w:rPr>
        <w:id w:val="-1774773431"/>
        <w:docPartObj>
          <w:docPartGallery w:val="Table of Contents"/>
          <w:docPartUnique/>
        </w:docPartObj>
      </w:sdtPr>
      <w:sdtEndPr>
        <w:rPr>
          <w:sz w:val="28"/>
          <w:szCs w:val="28"/>
        </w:rPr>
      </w:sdtEndPr>
      <w:sdtContent>
        <w:p w:rsidR="003D1187" w:rsidRPr="00580083" w:rsidRDefault="003D1187" w:rsidP="00580083">
          <w:pPr>
            <w:pStyle w:val="a8"/>
            <w:spacing w:before="0" w:line="360" w:lineRule="auto"/>
            <w:jc w:val="both"/>
            <w:rPr>
              <w:rFonts w:ascii="Times New Roman" w:hAnsi="Times New Roman" w:cs="Times New Roman"/>
              <w:color w:val="auto"/>
            </w:rPr>
          </w:pPr>
          <w:r w:rsidRPr="00580083">
            <w:rPr>
              <w:rFonts w:ascii="Times New Roman" w:hAnsi="Times New Roman" w:cs="Times New Roman"/>
              <w:color w:val="auto"/>
            </w:rPr>
            <w:t>Съдържание</w:t>
          </w:r>
        </w:p>
        <w:p w:rsidR="003D1187" w:rsidRPr="00580083" w:rsidRDefault="003D1187" w:rsidP="00580083">
          <w:pPr>
            <w:spacing w:after="0" w:line="360" w:lineRule="auto"/>
            <w:jc w:val="both"/>
            <w:rPr>
              <w:rFonts w:ascii="Times New Roman" w:hAnsi="Times New Roman" w:cs="Times New Roman"/>
              <w:sz w:val="28"/>
              <w:szCs w:val="28"/>
              <w:lang w:eastAsia="bg-BG"/>
            </w:rPr>
          </w:pPr>
        </w:p>
        <w:p w:rsidR="00B44AA4" w:rsidRPr="00580083" w:rsidRDefault="006543C9" w:rsidP="00580083">
          <w:pPr>
            <w:pStyle w:val="11"/>
            <w:spacing w:line="360" w:lineRule="auto"/>
            <w:rPr>
              <w:rFonts w:ascii="Times New Roman" w:eastAsiaTheme="minorEastAsia" w:hAnsi="Times New Roman" w:cs="Times New Roman"/>
              <w:noProof/>
              <w:lang w:eastAsia="bg-BG"/>
            </w:rPr>
          </w:pPr>
          <w:r w:rsidRPr="00580083">
            <w:rPr>
              <w:rFonts w:ascii="Times New Roman" w:hAnsi="Times New Roman" w:cs="Times New Roman"/>
              <w:sz w:val="28"/>
              <w:szCs w:val="28"/>
            </w:rPr>
            <w:fldChar w:fldCharType="begin"/>
          </w:r>
          <w:r w:rsidR="003D1187" w:rsidRPr="00580083">
            <w:rPr>
              <w:rFonts w:ascii="Times New Roman" w:hAnsi="Times New Roman" w:cs="Times New Roman"/>
              <w:sz w:val="28"/>
              <w:szCs w:val="28"/>
            </w:rPr>
            <w:instrText xml:space="preserve"> TOC \o "1-3" \h \z \u </w:instrText>
          </w:r>
          <w:r w:rsidRPr="00580083">
            <w:rPr>
              <w:rFonts w:ascii="Times New Roman" w:hAnsi="Times New Roman" w:cs="Times New Roman"/>
              <w:sz w:val="28"/>
              <w:szCs w:val="28"/>
            </w:rPr>
            <w:fldChar w:fldCharType="separate"/>
          </w:r>
          <w:hyperlink w:anchor="_Toc91731242" w:history="1">
            <w:r w:rsidR="00B44AA4" w:rsidRPr="00580083">
              <w:rPr>
                <w:rStyle w:val="a9"/>
                <w:rFonts w:ascii="Times New Roman" w:hAnsi="Times New Roman" w:cs="Times New Roman"/>
                <w:noProof/>
              </w:rPr>
              <w:t>Дългосрочна програма</w:t>
            </w:r>
            <w:r w:rsidR="00B44AA4" w:rsidRPr="00580083">
              <w:rPr>
                <w:rFonts w:ascii="Times New Roman" w:hAnsi="Times New Roman" w:cs="Times New Roman"/>
                <w:noProof/>
                <w:webHidden/>
              </w:rPr>
              <w:tab/>
            </w:r>
            <w:r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_Toc91731242 \h </w:instrText>
            </w:r>
            <w:r w:rsidRPr="00580083">
              <w:rPr>
                <w:rFonts w:ascii="Times New Roman" w:hAnsi="Times New Roman" w:cs="Times New Roman"/>
                <w:noProof/>
                <w:webHidden/>
              </w:rPr>
            </w:r>
            <w:r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1</w:t>
            </w:r>
            <w:r w:rsidRPr="00580083">
              <w:rPr>
                <w:rFonts w:ascii="Times New Roman" w:hAnsi="Times New Roman" w:cs="Times New Roman"/>
                <w:noProof/>
                <w:webHidden/>
              </w:rPr>
              <w:fldChar w:fldCharType="end"/>
            </w:r>
          </w:hyperlink>
        </w:p>
        <w:p w:rsidR="00B44AA4" w:rsidRPr="00580083" w:rsidRDefault="009461F7" w:rsidP="00580083">
          <w:pPr>
            <w:pStyle w:val="11"/>
            <w:tabs>
              <w:tab w:val="left" w:pos="440"/>
            </w:tabs>
            <w:spacing w:line="360" w:lineRule="auto"/>
            <w:rPr>
              <w:rFonts w:ascii="Times New Roman" w:eastAsiaTheme="minorEastAsia" w:hAnsi="Times New Roman" w:cs="Times New Roman"/>
              <w:noProof/>
              <w:lang w:eastAsia="bg-BG"/>
            </w:rPr>
          </w:pPr>
          <w:hyperlink w:anchor="_Toc91731243" w:history="1">
            <w:r w:rsidR="00B44AA4" w:rsidRPr="00580083">
              <w:rPr>
                <w:rStyle w:val="a9"/>
                <w:rFonts w:ascii="Times New Roman" w:hAnsi="Times New Roman" w:cs="Times New Roman"/>
                <w:noProof/>
              </w:rPr>
              <w:t>1.</w:t>
            </w:r>
            <w:r w:rsidR="00B44AA4" w:rsidRPr="00580083">
              <w:rPr>
                <w:rFonts w:ascii="Times New Roman" w:eastAsiaTheme="minorEastAsia" w:hAnsi="Times New Roman" w:cs="Times New Roman"/>
                <w:noProof/>
                <w:lang w:eastAsia="bg-BG"/>
              </w:rPr>
              <w:tab/>
            </w:r>
            <w:r w:rsidR="00B44AA4" w:rsidRPr="00580083">
              <w:rPr>
                <w:rStyle w:val="a9"/>
                <w:rFonts w:ascii="Times New Roman" w:hAnsi="Times New Roman" w:cs="Times New Roman"/>
                <w:noProof/>
              </w:rPr>
              <w:t>Основание за разработване</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_Toc91731243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3</w:t>
            </w:r>
            <w:r w:rsidR="006543C9" w:rsidRPr="00580083">
              <w:rPr>
                <w:rFonts w:ascii="Times New Roman" w:hAnsi="Times New Roman" w:cs="Times New Roman"/>
                <w:noProof/>
                <w:webHidden/>
              </w:rPr>
              <w:fldChar w:fldCharType="end"/>
            </w:r>
          </w:hyperlink>
        </w:p>
        <w:p w:rsidR="00B44AA4" w:rsidRPr="00580083" w:rsidRDefault="009461F7" w:rsidP="00580083">
          <w:pPr>
            <w:pStyle w:val="11"/>
            <w:spacing w:line="360" w:lineRule="auto"/>
            <w:rPr>
              <w:rFonts w:ascii="Times New Roman" w:eastAsiaTheme="minorEastAsia" w:hAnsi="Times New Roman" w:cs="Times New Roman"/>
              <w:noProof/>
              <w:lang w:eastAsia="bg-BG"/>
            </w:rPr>
          </w:pPr>
          <w:hyperlink w:anchor="_Toc91731244" w:history="1">
            <w:r w:rsidR="00B44AA4" w:rsidRPr="00580083">
              <w:rPr>
                <w:rStyle w:val="a9"/>
                <w:rFonts w:ascii="Times New Roman" w:hAnsi="Times New Roman" w:cs="Times New Roman"/>
                <w:noProof/>
              </w:rPr>
              <w:t>2. Политика по енергийна ефективност</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_Toc91731244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5</w:t>
            </w:r>
            <w:r w:rsidR="006543C9" w:rsidRPr="00580083">
              <w:rPr>
                <w:rFonts w:ascii="Times New Roman" w:hAnsi="Times New Roman" w:cs="Times New Roman"/>
                <w:noProof/>
                <w:webHidden/>
              </w:rPr>
              <w:fldChar w:fldCharType="end"/>
            </w:r>
          </w:hyperlink>
        </w:p>
        <w:p w:rsidR="00B44AA4" w:rsidRPr="00580083" w:rsidRDefault="009461F7" w:rsidP="00580083">
          <w:pPr>
            <w:pStyle w:val="23"/>
            <w:tabs>
              <w:tab w:val="right" w:leader="dot" w:pos="9061"/>
            </w:tabs>
            <w:spacing w:after="0" w:line="360" w:lineRule="auto"/>
            <w:ind w:left="0"/>
            <w:jc w:val="both"/>
            <w:rPr>
              <w:rFonts w:ascii="Times New Roman" w:eastAsiaTheme="minorEastAsia" w:hAnsi="Times New Roman" w:cs="Times New Roman"/>
              <w:noProof/>
              <w:lang w:eastAsia="bg-BG"/>
            </w:rPr>
          </w:pPr>
          <w:hyperlink w:anchor="_Toc91731245" w:history="1">
            <w:r w:rsidR="00B44AA4" w:rsidRPr="00580083">
              <w:rPr>
                <w:rStyle w:val="a9"/>
                <w:rFonts w:ascii="Times New Roman" w:hAnsi="Times New Roman" w:cs="Times New Roman"/>
                <w:noProof/>
              </w:rPr>
              <w:t>Тези цели, разбира се, са отразени и на национално равнище – в Националната дългосрочна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жилищен и търговски фонд , в приетия Интегриран план за енергията и климата до 2030 г. на Република България, както и в Национална дългосрочна стратегия за подпомагане обновяването на националния сграден фонд от жилищни и нежилищни сгради до 2050 г.</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_Toc91731245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6</w:t>
            </w:r>
            <w:r w:rsidR="006543C9" w:rsidRPr="00580083">
              <w:rPr>
                <w:rFonts w:ascii="Times New Roman" w:hAnsi="Times New Roman" w:cs="Times New Roman"/>
                <w:noProof/>
                <w:webHidden/>
              </w:rPr>
              <w:fldChar w:fldCharType="end"/>
            </w:r>
          </w:hyperlink>
        </w:p>
        <w:p w:rsidR="00B44AA4" w:rsidRPr="00580083" w:rsidRDefault="009461F7" w:rsidP="00580083">
          <w:pPr>
            <w:pStyle w:val="23"/>
            <w:tabs>
              <w:tab w:val="left" w:pos="660"/>
              <w:tab w:val="right" w:leader="dot" w:pos="9061"/>
            </w:tabs>
            <w:spacing w:after="0" w:line="360" w:lineRule="auto"/>
            <w:ind w:left="0"/>
            <w:jc w:val="both"/>
            <w:rPr>
              <w:rFonts w:ascii="Times New Roman" w:eastAsiaTheme="minorEastAsia" w:hAnsi="Times New Roman" w:cs="Times New Roman"/>
              <w:noProof/>
              <w:lang w:eastAsia="bg-BG"/>
            </w:rPr>
          </w:pPr>
          <w:hyperlink w:anchor="_Toc91731246" w:history="1">
            <w:r w:rsidR="00B44AA4" w:rsidRPr="00580083">
              <w:rPr>
                <w:rStyle w:val="a9"/>
                <w:rFonts w:ascii="Times New Roman" w:hAnsi="Times New Roman" w:cs="Times New Roman"/>
                <w:noProof/>
              </w:rPr>
              <w:t>3.</w:t>
            </w:r>
            <w:r w:rsidR="00B44AA4" w:rsidRPr="00580083">
              <w:rPr>
                <w:rFonts w:ascii="Times New Roman" w:eastAsiaTheme="minorEastAsia" w:hAnsi="Times New Roman" w:cs="Times New Roman"/>
                <w:noProof/>
                <w:lang w:eastAsia="bg-BG"/>
              </w:rPr>
              <w:tab/>
            </w:r>
            <w:r w:rsidR="00B44AA4" w:rsidRPr="00580083">
              <w:rPr>
                <w:rStyle w:val="a9"/>
                <w:rFonts w:ascii="Times New Roman" w:hAnsi="Times New Roman" w:cs="Times New Roman"/>
                <w:noProof/>
              </w:rPr>
              <w:t>Характеристика на  община Кайнарджа</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_Toc91731246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7</w:t>
            </w:r>
            <w:r w:rsidR="006543C9" w:rsidRPr="00580083">
              <w:rPr>
                <w:rFonts w:ascii="Times New Roman" w:hAnsi="Times New Roman" w:cs="Times New Roman"/>
                <w:noProof/>
                <w:webHidden/>
              </w:rPr>
              <w:fldChar w:fldCharType="end"/>
            </w:r>
          </w:hyperlink>
        </w:p>
        <w:p w:rsidR="00B44AA4" w:rsidRPr="00580083" w:rsidRDefault="009461F7" w:rsidP="00580083">
          <w:pPr>
            <w:pStyle w:val="31"/>
            <w:tabs>
              <w:tab w:val="left" w:pos="1100"/>
              <w:tab w:val="right" w:leader="dot" w:pos="9061"/>
            </w:tabs>
            <w:spacing w:after="0" w:line="360" w:lineRule="auto"/>
            <w:ind w:left="0"/>
            <w:jc w:val="both"/>
            <w:rPr>
              <w:rFonts w:ascii="Times New Roman" w:eastAsiaTheme="minorEastAsia" w:hAnsi="Times New Roman" w:cs="Times New Roman"/>
              <w:noProof/>
              <w:lang w:eastAsia="bg-BG"/>
            </w:rPr>
          </w:pPr>
          <w:hyperlink w:anchor="_Toc91731247" w:history="1">
            <w:r w:rsidR="00B44AA4" w:rsidRPr="00580083">
              <w:rPr>
                <w:rStyle w:val="a9"/>
                <w:rFonts w:ascii="Times New Roman" w:eastAsia="Calibri" w:hAnsi="Times New Roman" w:cs="Times New Roman"/>
                <w:noProof/>
              </w:rPr>
              <w:t>3.1.</w:t>
            </w:r>
            <w:r w:rsidR="00B44AA4" w:rsidRPr="00580083">
              <w:rPr>
                <w:rFonts w:ascii="Times New Roman" w:eastAsiaTheme="minorEastAsia" w:hAnsi="Times New Roman" w:cs="Times New Roman"/>
                <w:noProof/>
                <w:lang w:eastAsia="bg-BG"/>
              </w:rPr>
              <w:tab/>
            </w:r>
            <w:r w:rsidR="00B44AA4" w:rsidRPr="00580083">
              <w:rPr>
                <w:rStyle w:val="a9"/>
                <w:rFonts w:ascii="Times New Roman" w:eastAsia="Calibri" w:hAnsi="Times New Roman" w:cs="Times New Roman"/>
                <w:noProof/>
              </w:rPr>
              <w:t>Обща характеристика</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_Toc91731247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7</w:t>
            </w:r>
            <w:r w:rsidR="006543C9" w:rsidRPr="00580083">
              <w:rPr>
                <w:rFonts w:ascii="Times New Roman" w:hAnsi="Times New Roman" w:cs="Times New Roman"/>
                <w:noProof/>
                <w:webHidden/>
              </w:rPr>
              <w:fldChar w:fldCharType="end"/>
            </w:r>
          </w:hyperlink>
        </w:p>
        <w:p w:rsidR="00B44AA4" w:rsidRPr="00580083" w:rsidRDefault="009461F7" w:rsidP="00580083">
          <w:pPr>
            <w:pStyle w:val="31"/>
            <w:tabs>
              <w:tab w:val="left" w:pos="1100"/>
              <w:tab w:val="right" w:leader="dot" w:pos="9061"/>
            </w:tabs>
            <w:spacing w:after="0" w:line="360" w:lineRule="auto"/>
            <w:ind w:left="0"/>
            <w:jc w:val="both"/>
            <w:rPr>
              <w:rFonts w:ascii="Times New Roman" w:eastAsiaTheme="minorEastAsia" w:hAnsi="Times New Roman" w:cs="Times New Roman"/>
              <w:noProof/>
              <w:lang w:eastAsia="bg-BG"/>
            </w:rPr>
          </w:pPr>
          <w:hyperlink w:anchor="_Toc91731248" w:history="1">
            <w:r w:rsidR="00B44AA4" w:rsidRPr="00580083">
              <w:rPr>
                <w:rStyle w:val="a9"/>
                <w:rFonts w:ascii="Times New Roman" w:eastAsia="Calibri" w:hAnsi="Times New Roman" w:cs="Times New Roman"/>
                <w:b/>
                <w:noProof/>
              </w:rPr>
              <w:t>3.2.</w:t>
            </w:r>
            <w:r w:rsidR="00B44AA4" w:rsidRPr="00580083">
              <w:rPr>
                <w:rFonts w:ascii="Times New Roman" w:eastAsiaTheme="minorEastAsia" w:hAnsi="Times New Roman" w:cs="Times New Roman"/>
                <w:noProof/>
                <w:lang w:eastAsia="bg-BG"/>
              </w:rPr>
              <w:tab/>
            </w:r>
            <w:r w:rsidR="00B44AA4" w:rsidRPr="00580083">
              <w:rPr>
                <w:rStyle w:val="a9"/>
                <w:rFonts w:ascii="Times New Roman" w:eastAsia="Calibri" w:hAnsi="Times New Roman" w:cs="Times New Roman"/>
                <w:b/>
                <w:noProof/>
              </w:rPr>
              <w:t>Природни условия и състояние на околната среда</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_Toc91731248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8</w:t>
            </w:r>
            <w:r w:rsidR="006543C9" w:rsidRPr="00580083">
              <w:rPr>
                <w:rFonts w:ascii="Times New Roman" w:hAnsi="Times New Roman" w:cs="Times New Roman"/>
                <w:noProof/>
                <w:webHidden/>
              </w:rPr>
              <w:fldChar w:fldCharType="end"/>
            </w:r>
          </w:hyperlink>
        </w:p>
        <w:p w:rsidR="00B44AA4" w:rsidRPr="00580083" w:rsidRDefault="009461F7" w:rsidP="00580083">
          <w:pPr>
            <w:pStyle w:val="31"/>
            <w:tabs>
              <w:tab w:val="left" w:pos="1100"/>
              <w:tab w:val="right" w:leader="dot" w:pos="9061"/>
            </w:tabs>
            <w:spacing w:after="0" w:line="360" w:lineRule="auto"/>
            <w:ind w:left="0"/>
            <w:jc w:val="both"/>
            <w:rPr>
              <w:rFonts w:ascii="Times New Roman" w:eastAsiaTheme="minorEastAsia" w:hAnsi="Times New Roman" w:cs="Times New Roman"/>
              <w:noProof/>
              <w:lang w:eastAsia="bg-BG"/>
            </w:rPr>
          </w:pPr>
          <w:hyperlink w:anchor="_Toc91731249" w:history="1">
            <w:r w:rsidR="00B44AA4" w:rsidRPr="00580083">
              <w:rPr>
                <w:rStyle w:val="a9"/>
                <w:rFonts w:ascii="Times New Roman" w:eastAsia="Calibri" w:hAnsi="Times New Roman" w:cs="Times New Roman"/>
                <w:b/>
                <w:noProof/>
              </w:rPr>
              <w:t>3.3</w:t>
            </w:r>
            <w:r w:rsidR="00B44AA4" w:rsidRPr="00580083">
              <w:rPr>
                <w:rFonts w:ascii="Times New Roman" w:eastAsiaTheme="minorEastAsia" w:hAnsi="Times New Roman" w:cs="Times New Roman"/>
                <w:noProof/>
                <w:lang w:eastAsia="bg-BG"/>
              </w:rPr>
              <w:tab/>
            </w:r>
            <w:r w:rsidR="00B44AA4" w:rsidRPr="00580083">
              <w:rPr>
                <w:rStyle w:val="a9"/>
                <w:rFonts w:ascii="Times New Roman" w:eastAsia="Calibri" w:hAnsi="Times New Roman" w:cs="Times New Roman"/>
                <w:b/>
                <w:noProof/>
              </w:rPr>
              <w:t>Население и човешки ресурси</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_Toc91731249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20</w:t>
            </w:r>
            <w:r w:rsidR="006543C9" w:rsidRPr="00580083">
              <w:rPr>
                <w:rFonts w:ascii="Times New Roman" w:hAnsi="Times New Roman" w:cs="Times New Roman"/>
                <w:noProof/>
                <w:webHidden/>
              </w:rPr>
              <w:fldChar w:fldCharType="end"/>
            </w:r>
          </w:hyperlink>
        </w:p>
        <w:p w:rsidR="00B44AA4" w:rsidRPr="00580083" w:rsidRDefault="009461F7" w:rsidP="00580083">
          <w:pPr>
            <w:pStyle w:val="31"/>
            <w:tabs>
              <w:tab w:val="left" w:pos="1100"/>
              <w:tab w:val="right" w:leader="dot" w:pos="9061"/>
            </w:tabs>
            <w:spacing w:after="0" w:line="360" w:lineRule="auto"/>
            <w:ind w:left="0"/>
            <w:jc w:val="both"/>
            <w:rPr>
              <w:rFonts w:ascii="Times New Roman" w:eastAsiaTheme="minorEastAsia" w:hAnsi="Times New Roman" w:cs="Times New Roman"/>
              <w:noProof/>
              <w:lang w:eastAsia="bg-BG"/>
            </w:rPr>
          </w:pPr>
          <w:hyperlink w:anchor="_Toc91731250" w:history="1">
            <w:r w:rsidR="00B44AA4" w:rsidRPr="00580083">
              <w:rPr>
                <w:rStyle w:val="a9"/>
                <w:rFonts w:ascii="Times New Roman" w:eastAsia="Calibri" w:hAnsi="Times New Roman" w:cs="Times New Roman"/>
                <w:b/>
                <w:noProof/>
              </w:rPr>
              <w:t>3.4.</w:t>
            </w:r>
            <w:r w:rsidR="00B44AA4" w:rsidRPr="00580083">
              <w:rPr>
                <w:rFonts w:ascii="Times New Roman" w:eastAsiaTheme="minorEastAsia" w:hAnsi="Times New Roman" w:cs="Times New Roman"/>
                <w:noProof/>
                <w:lang w:eastAsia="bg-BG"/>
              </w:rPr>
              <w:tab/>
            </w:r>
            <w:r w:rsidR="00B44AA4" w:rsidRPr="00580083">
              <w:rPr>
                <w:rStyle w:val="a9"/>
                <w:rFonts w:ascii="Times New Roman" w:eastAsia="Calibri" w:hAnsi="Times New Roman" w:cs="Times New Roman"/>
                <w:noProof/>
              </w:rPr>
              <w:t xml:space="preserve"> </w:t>
            </w:r>
            <w:r w:rsidR="00B44AA4" w:rsidRPr="00580083">
              <w:rPr>
                <w:rStyle w:val="a9"/>
                <w:rFonts w:ascii="Times New Roman" w:eastAsia="Calibri" w:hAnsi="Times New Roman" w:cs="Times New Roman"/>
                <w:b/>
                <w:noProof/>
              </w:rPr>
              <w:t>Трудова заетост и безработица</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_Toc91731250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22</w:t>
            </w:r>
            <w:r w:rsidR="006543C9" w:rsidRPr="00580083">
              <w:rPr>
                <w:rFonts w:ascii="Times New Roman" w:hAnsi="Times New Roman" w:cs="Times New Roman"/>
                <w:noProof/>
                <w:webHidden/>
              </w:rPr>
              <w:fldChar w:fldCharType="end"/>
            </w:r>
          </w:hyperlink>
        </w:p>
        <w:p w:rsidR="00B44AA4" w:rsidRPr="00580083" w:rsidRDefault="009461F7" w:rsidP="00580083">
          <w:pPr>
            <w:pStyle w:val="31"/>
            <w:tabs>
              <w:tab w:val="left" w:pos="1100"/>
              <w:tab w:val="right" w:leader="dot" w:pos="9061"/>
            </w:tabs>
            <w:spacing w:after="0" w:line="360" w:lineRule="auto"/>
            <w:ind w:left="0"/>
            <w:jc w:val="both"/>
            <w:rPr>
              <w:rFonts w:ascii="Times New Roman" w:eastAsiaTheme="minorEastAsia" w:hAnsi="Times New Roman" w:cs="Times New Roman"/>
              <w:noProof/>
              <w:lang w:eastAsia="bg-BG"/>
            </w:rPr>
          </w:pPr>
          <w:hyperlink w:anchor="_Toc91731251" w:history="1">
            <w:r w:rsidR="00B44AA4" w:rsidRPr="00580083">
              <w:rPr>
                <w:rStyle w:val="a9"/>
                <w:rFonts w:ascii="Times New Roman" w:hAnsi="Times New Roman" w:cs="Times New Roman"/>
                <w:b/>
                <w:noProof/>
              </w:rPr>
              <w:t>3.5.</w:t>
            </w:r>
            <w:r w:rsidR="00B44AA4" w:rsidRPr="00580083">
              <w:rPr>
                <w:rFonts w:ascii="Times New Roman" w:eastAsiaTheme="minorEastAsia" w:hAnsi="Times New Roman" w:cs="Times New Roman"/>
                <w:noProof/>
                <w:lang w:eastAsia="bg-BG"/>
              </w:rPr>
              <w:tab/>
            </w:r>
            <w:r w:rsidR="00B44AA4" w:rsidRPr="00580083">
              <w:rPr>
                <w:rStyle w:val="a9"/>
                <w:rFonts w:ascii="Times New Roman" w:hAnsi="Times New Roman" w:cs="Times New Roman"/>
                <w:b/>
                <w:noProof/>
              </w:rPr>
              <w:t xml:space="preserve"> Образование и образователна инфраструктура</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_Toc91731251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23</w:t>
            </w:r>
            <w:r w:rsidR="006543C9" w:rsidRPr="00580083">
              <w:rPr>
                <w:rFonts w:ascii="Times New Roman" w:hAnsi="Times New Roman" w:cs="Times New Roman"/>
                <w:noProof/>
                <w:webHidden/>
              </w:rPr>
              <w:fldChar w:fldCharType="end"/>
            </w:r>
          </w:hyperlink>
        </w:p>
        <w:p w:rsidR="00B44AA4" w:rsidRPr="00580083" w:rsidRDefault="009461F7" w:rsidP="00580083">
          <w:pPr>
            <w:pStyle w:val="31"/>
            <w:tabs>
              <w:tab w:val="left" w:pos="1100"/>
              <w:tab w:val="right" w:leader="dot" w:pos="9061"/>
            </w:tabs>
            <w:spacing w:after="0" w:line="360" w:lineRule="auto"/>
            <w:ind w:left="0"/>
            <w:jc w:val="both"/>
            <w:rPr>
              <w:rFonts w:ascii="Times New Roman" w:eastAsiaTheme="minorEastAsia" w:hAnsi="Times New Roman" w:cs="Times New Roman"/>
              <w:noProof/>
              <w:lang w:eastAsia="bg-BG"/>
            </w:rPr>
          </w:pPr>
          <w:hyperlink w:anchor="_Toc91731252" w:history="1">
            <w:r w:rsidR="00B44AA4" w:rsidRPr="00580083">
              <w:rPr>
                <w:rStyle w:val="a9"/>
                <w:rFonts w:ascii="Times New Roman" w:hAnsi="Times New Roman" w:cs="Times New Roman"/>
                <w:b/>
                <w:noProof/>
              </w:rPr>
              <w:t>3.6.</w:t>
            </w:r>
            <w:r w:rsidR="00B44AA4" w:rsidRPr="00580083">
              <w:rPr>
                <w:rFonts w:ascii="Times New Roman" w:eastAsiaTheme="minorEastAsia" w:hAnsi="Times New Roman" w:cs="Times New Roman"/>
                <w:noProof/>
                <w:lang w:eastAsia="bg-BG"/>
              </w:rPr>
              <w:tab/>
            </w:r>
            <w:r w:rsidR="00B44AA4" w:rsidRPr="00580083">
              <w:rPr>
                <w:rStyle w:val="a9"/>
                <w:rFonts w:ascii="Times New Roman" w:hAnsi="Times New Roman" w:cs="Times New Roman"/>
                <w:b/>
                <w:noProof/>
              </w:rPr>
              <w:t>Социални услуги и социална инфраструктура</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_Toc91731252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24</w:t>
            </w:r>
            <w:r w:rsidR="006543C9" w:rsidRPr="00580083">
              <w:rPr>
                <w:rFonts w:ascii="Times New Roman" w:hAnsi="Times New Roman" w:cs="Times New Roman"/>
                <w:noProof/>
                <w:webHidden/>
              </w:rPr>
              <w:fldChar w:fldCharType="end"/>
            </w:r>
          </w:hyperlink>
        </w:p>
        <w:p w:rsidR="00B44AA4" w:rsidRPr="00580083" w:rsidRDefault="009461F7" w:rsidP="00580083">
          <w:pPr>
            <w:pStyle w:val="31"/>
            <w:tabs>
              <w:tab w:val="left" w:pos="1100"/>
              <w:tab w:val="right" w:leader="dot" w:pos="9061"/>
            </w:tabs>
            <w:spacing w:after="0" w:line="360" w:lineRule="auto"/>
            <w:ind w:left="0"/>
            <w:jc w:val="both"/>
            <w:rPr>
              <w:rFonts w:ascii="Times New Roman" w:eastAsiaTheme="minorEastAsia" w:hAnsi="Times New Roman" w:cs="Times New Roman"/>
              <w:noProof/>
              <w:lang w:eastAsia="bg-BG"/>
            </w:rPr>
          </w:pPr>
          <w:hyperlink w:anchor="_Toc91731253" w:history="1">
            <w:r w:rsidR="00B44AA4" w:rsidRPr="00580083">
              <w:rPr>
                <w:rStyle w:val="a9"/>
                <w:rFonts w:ascii="Times New Roman" w:hAnsi="Times New Roman" w:cs="Times New Roman"/>
                <w:b/>
                <w:noProof/>
              </w:rPr>
              <w:t>3.7.</w:t>
            </w:r>
            <w:r w:rsidR="00B44AA4" w:rsidRPr="00580083">
              <w:rPr>
                <w:rFonts w:ascii="Times New Roman" w:eastAsiaTheme="minorEastAsia" w:hAnsi="Times New Roman" w:cs="Times New Roman"/>
                <w:noProof/>
                <w:lang w:eastAsia="bg-BG"/>
              </w:rPr>
              <w:tab/>
            </w:r>
            <w:r w:rsidR="00B44AA4" w:rsidRPr="00580083">
              <w:rPr>
                <w:rStyle w:val="a9"/>
                <w:rFonts w:ascii="Times New Roman" w:hAnsi="Times New Roman" w:cs="Times New Roman"/>
                <w:b/>
                <w:noProof/>
              </w:rPr>
              <w:t>Здравеопазване и здравна инфраструктура</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_Toc91731253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25</w:t>
            </w:r>
            <w:r w:rsidR="006543C9" w:rsidRPr="00580083">
              <w:rPr>
                <w:rFonts w:ascii="Times New Roman" w:hAnsi="Times New Roman" w:cs="Times New Roman"/>
                <w:noProof/>
                <w:webHidden/>
              </w:rPr>
              <w:fldChar w:fldCharType="end"/>
            </w:r>
          </w:hyperlink>
        </w:p>
        <w:p w:rsidR="00B44AA4" w:rsidRPr="00580083" w:rsidRDefault="009461F7" w:rsidP="00580083">
          <w:pPr>
            <w:pStyle w:val="31"/>
            <w:tabs>
              <w:tab w:val="left" w:pos="1100"/>
              <w:tab w:val="right" w:leader="dot" w:pos="9061"/>
            </w:tabs>
            <w:spacing w:after="0" w:line="360" w:lineRule="auto"/>
            <w:ind w:left="0"/>
            <w:jc w:val="both"/>
            <w:rPr>
              <w:rFonts w:ascii="Times New Roman" w:eastAsiaTheme="minorEastAsia" w:hAnsi="Times New Roman" w:cs="Times New Roman"/>
              <w:noProof/>
              <w:lang w:eastAsia="bg-BG"/>
            </w:rPr>
          </w:pPr>
          <w:hyperlink w:anchor="_Toc91731254" w:history="1">
            <w:r w:rsidR="00B44AA4" w:rsidRPr="00580083">
              <w:rPr>
                <w:rStyle w:val="a9"/>
                <w:rFonts w:ascii="Times New Roman" w:hAnsi="Times New Roman" w:cs="Times New Roman"/>
                <w:b/>
                <w:noProof/>
              </w:rPr>
              <w:t>3.8.</w:t>
            </w:r>
            <w:r w:rsidR="00B44AA4" w:rsidRPr="00580083">
              <w:rPr>
                <w:rFonts w:ascii="Times New Roman" w:eastAsiaTheme="minorEastAsia" w:hAnsi="Times New Roman" w:cs="Times New Roman"/>
                <w:noProof/>
                <w:lang w:eastAsia="bg-BG"/>
              </w:rPr>
              <w:tab/>
            </w:r>
            <w:r w:rsidR="00B44AA4" w:rsidRPr="00580083">
              <w:rPr>
                <w:rStyle w:val="a9"/>
                <w:rFonts w:ascii="Times New Roman" w:hAnsi="Times New Roman" w:cs="Times New Roman"/>
                <w:b/>
                <w:noProof/>
              </w:rPr>
              <w:t xml:space="preserve"> Административно обслужване и сграден фонд</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_Toc91731254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25</w:t>
            </w:r>
            <w:r w:rsidR="006543C9" w:rsidRPr="00580083">
              <w:rPr>
                <w:rFonts w:ascii="Times New Roman" w:hAnsi="Times New Roman" w:cs="Times New Roman"/>
                <w:noProof/>
                <w:webHidden/>
              </w:rPr>
              <w:fldChar w:fldCharType="end"/>
            </w:r>
          </w:hyperlink>
        </w:p>
        <w:p w:rsidR="00B44AA4" w:rsidRPr="00580083" w:rsidRDefault="009461F7" w:rsidP="00580083">
          <w:pPr>
            <w:pStyle w:val="31"/>
            <w:tabs>
              <w:tab w:val="left" w:pos="1100"/>
              <w:tab w:val="right" w:leader="dot" w:pos="9061"/>
            </w:tabs>
            <w:spacing w:after="0" w:line="360" w:lineRule="auto"/>
            <w:ind w:left="0"/>
            <w:jc w:val="both"/>
            <w:rPr>
              <w:rFonts w:ascii="Times New Roman" w:eastAsiaTheme="minorEastAsia" w:hAnsi="Times New Roman" w:cs="Times New Roman"/>
              <w:noProof/>
              <w:lang w:eastAsia="bg-BG"/>
            </w:rPr>
          </w:pPr>
          <w:hyperlink w:anchor="_Toc91731255" w:history="1">
            <w:r w:rsidR="00B44AA4" w:rsidRPr="00580083">
              <w:rPr>
                <w:rStyle w:val="a9"/>
                <w:rFonts w:ascii="Times New Roman" w:eastAsia="Calibri" w:hAnsi="Times New Roman" w:cs="Times New Roman"/>
                <w:b/>
                <w:noProof/>
              </w:rPr>
              <w:t>3.9.</w:t>
            </w:r>
            <w:r w:rsidR="00B44AA4" w:rsidRPr="00580083">
              <w:rPr>
                <w:rFonts w:ascii="Times New Roman" w:eastAsiaTheme="minorEastAsia" w:hAnsi="Times New Roman" w:cs="Times New Roman"/>
                <w:noProof/>
                <w:lang w:eastAsia="bg-BG"/>
              </w:rPr>
              <w:tab/>
            </w:r>
            <w:r w:rsidR="00B44AA4" w:rsidRPr="00580083">
              <w:rPr>
                <w:rStyle w:val="a9"/>
                <w:rFonts w:ascii="Times New Roman" w:eastAsia="Calibri" w:hAnsi="Times New Roman" w:cs="Times New Roman"/>
                <w:b/>
                <w:noProof/>
              </w:rPr>
              <w:t xml:space="preserve"> Култура, туризъм и спорт</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_Toc91731255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26</w:t>
            </w:r>
            <w:r w:rsidR="006543C9" w:rsidRPr="00580083">
              <w:rPr>
                <w:rFonts w:ascii="Times New Roman" w:hAnsi="Times New Roman" w:cs="Times New Roman"/>
                <w:noProof/>
                <w:webHidden/>
              </w:rPr>
              <w:fldChar w:fldCharType="end"/>
            </w:r>
          </w:hyperlink>
        </w:p>
        <w:p w:rsidR="00B44AA4" w:rsidRPr="00580083" w:rsidRDefault="009461F7" w:rsidP="00580083">
          <w:pPr>
            <w:pStyle w:val="31"/>
            <w:tabs>
              <w:tab w:val="left" w:pos="1320"/>
              <w:tab w:val="right" w:leader="dot" w:pos="9061"/>
            </w:tabs>
            <w:spacing w:after="0" w:line="360" w:lineRule="auto"/>
            <w:ind w:left="0"/>
            <w:jc w:val="both"/>
            <w:rPr>
              <w:rFonts w:ascii="Times New Roman" w:eastAsiaTheme="minorEastAsia" w:hAnsi="Times New Roman" w:cs="Times New Roman"/>
              <w:noProof/>
              <w:lang w:eastAsia="bg-BG"/>
            </w:rPr>
          </w:pPr>
          <w:hyperlink w:anchor="_Toc91731256" w:history="1">
            <w:r w:rsidR="00B44AA4" w:rsidRPr="00580083">
              <w:rPr>
                <w:rStyle w:val="a9"/>
                <w:rFonts w:ascii="Times New Roman" w:eastAsia="Calibri" w:hAnsi="Times New Roman" w:cs="Times New Roman"/>
                <w:b/>
                <w:noProof/>
              </w:rPr>
              <w:t>3.10.</w:t>
            </w:r>
            <w:r w:rsidR="00B44AA4" w:rsidRPr="00580083">
              <w:rPr>
                <w:rFonts w:ascii="Times New Roman" w:eastAsiaTheme="minorEastAsia" w:hAnsi="Times New Roman" w:cs="Times New Roman"/>
                <w:noProof/>
                <w:lang w:eastAsia="bg-BG"/>
              </w:rPr>
              <w:tab/>
            </w:r>
            <w:r w:rsidR="00B44AA4" w:rsidRPr="00580083">
              <w:rPr>
                <w:rStyle w:val="a9"/>
                <w:rFonts w:ascii="Times New Roman" w:eastAsia="Calibri" w:hAnsi="Times New Roman" w:cs="Times New Roman"/>
                <w:b/>
                <w:noProof/>
              </w:rPr>
              <w:t>Състояние на икономиката</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_Toc91731256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28</w:t>
            </w:r>
            <w:r w:rsidR="006543C9" w:rsidRPr="00580083">
              <w:rPr>
                <w:rFonts w:ascii="Times New Roman" w:hAnsi="Times New Roman" w:cs="Times New Roman"/>
                <w:noProof/>
                <w:webHidden/>
              </w:rPr>
              <w:fldChar w:fldCharType="end"/>
            </w:r>
          </w:hyperlink>
        </w:p>
        <w:p w:rsidR="00B44AA4" w:rsidRPr="00580083" w:rsidRDefault="009461F7" w:rsidP="00580083">
          <w:pPr>
            <w:pStyle w:val="31"/>
            <w:tabs>
              <w:tab w:val="right" w:leader="dot" w:pos="9061"/>
            </w:tabs>
            <w:spacing w:after="0" w:line="360" w:lineRule="auto"/>
            <w:ind w:left="0"/>
            <w:jc w:val="both"/>
            <w:rPr>
              <w:rFonts w:ascii="Times New Roman" w:eastAsiaTheme="minorEastAsia" w:hAnsi="Times New Roman" w:cs="Times New Roman"/>
              <w:noProof/>
              <w:lang w:eastAsia="bg-BG"/>
            </w:rPr>
          </w:pPr>
          <w:hyperlink w:anchor="_Toc91731257" w:history="1">
            <w:r w:rsidR="00B44AA4" w:rsidRPr="00580083">
              <w:rPr>
                <w:rStyle w:val="a9"/>
                <w:rFonts w:ascii="Times New Roman" w:hAnsi="Times New Roman" w:cs="Times New Roman"/>
                <w:noProof/>
              </w:rPr>
              <w:t>Икономиката на община Кайнарджа се развива главно в областта на селското стопанство – животновъдство и земеделие, съхранение и преработване на малка част от произведената продукция, търговията,  но има  първи стъпки и в други области.</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_Toc91731257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28</w:t>
            </w:r>
            <w:r w:rsidR="006543C9" w:rsidRPr="00580083">
              <w:rPr>
                <w:rFonts w:ascii="Times New Roman" w:hAnsi="Times New Roman" w:cs="Times New Roman"/>
                <w:noProof/>
                <w:webHidden/>
              </w:rPr>
              <w:fldChar w:fldCharType="end"/>
            </w:r>
          </w:hyperlink>
        </w:p>
        <w:p w:rsidR="00B44AA4" w:rsidRPr="00580083" w:rsidRDefault="009461F7" w:rsidP="00580083">
          <w:pPr>
            <w:pStyle w:val="11"/>
            <w:spacing w:line="360" w:lineRule="auto"/>
            <w:rPr>
              <w:rFonts w:ascii="Times New Roman" w:eastAsiaTheme="minorEastAsia" w:hAnsi="Times New Roman" w:cs="Times New Roman"/>
              <w:noProof/>
              <w:lang w:eastAsia="bg-BG"/>
            </w:rPr>
          </w:pPr>
          <w:hyperlink w:anchor="_Toc91731258" w:history="1">
            <w:r w:rsidR="00B44AA4" w:rsidRPr="00580083">
              <w:rPr>
                <w:rStyle w:val="a9"/>
                <w:rFonts w:ascii="Times New Roman" w:hAnsi="Times New Roman" w:cs="Times New Roman"/>
                <w:noProof/>
              </w:rPr>
              <w:t>4. Състояние на енергийното потребление в Община Кайнарджа</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_Toc91731258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45</w:t>
            </w:r>
            <w:r w:rsidR="006543C9" w:rsidRPr="00580083">
              <w:rPr>
                <w:rFonts w:ascii="Times New Roman" w:hAnsi="Times New Roman" w:cs="Times New Roman"/>
                <w:noProof/>
                <w:webHidden/>
              </w:rPr>
              <w:fldChar w:fldCharType="end"/>
            </w:r>
          </w:hyperlink>
        </w:p>
        <w:p w:rsidR="00B44AA4" w:rsidRPr="00580083" w:rsidRDefault="009461F7" w:rsidP="00580083">
          <w:pPr>
            <w:pStyle w:val="23"/>
            <w:tabs>
              <w:tab w:val="left" w:pos="660"/>
              <w:tab w:val="right" w:leader="dot" w:pos="9061"/>
            </w:tabs>
            <w:spacing w:after="0" w:line="360" w:lineRule="auto"/>
            <w:ind w:left="0"/>
            <w:jc w:val="both"/>
            <w:rPr>
              <w:rFonts w:ascii="Times New Roman" w:eastAsiaTheme="minorEastAsia" w:hAnsi="Times New Roman" w:cs="Times New Roman"/>
              <w:noProof/>
              <w:lang w:eastAsia="bg-BG"/>
            </w:rPr>
          </w:pPr>
          <w:hyperlink w:anchor="_Toc91731259" w:history="1">
            <w:r w:rsidR="0030248D" w:rsidRPr="00580083">
              <w:rPr>
                <w:rStyle w:val="a9"/>
                <w:rFonts w:ascii="Times New Roman" w:hAnsi="Times New Roman" w:cs="Times New Roman"/>
                <w:noProof/>
              </w:rPr>
              <w:t>5</w:t>
            </w:r>
            <w:r w:rsidR="00B44AA4" w:rsidRPr="00580083">
              <w:rPr>
                <w:rStyle w:val="a9"/>
                <w:rFonts w:ascii="Times New Roman" w:hAnsi="Times New Roman" w:cs="Times New Roman"/>
                <w:noProof/>
              </w:rPr>
              <w:t>.</w:t>
            </w:r>
            <w:r w:rsidR="00B44AA4" w:rsidRPr="00580083">
              <w:rPr>
                <w:rFonts w:ascii="Times New Roman" w:eastAsiaTheme="minorEastAsia" w:hAnsi="Times New Roman" w:cs="Times New Roman"/>
                <w:noProof/>
                <w:lang w:eastAsia="bg-BG"/>
              </w:rPr>
              <w:tab/>
            </w:r>
            <w:r w:rsidR="00B44AA4" w:rsidRPr="00580083">
              <w:rPr>
                <w:rStyle w:val="a9"/>
                <w:rFonts w:ascii="Times New Roman" w:hAnsi="Times New Roman" w:cs="Times New Roman"/>
                <w:noProof/>
              </w:rPr>
              <w:t>SWOT анализ</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_Toc91731259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52</w:t>
            </w:r>
            <w:r w:rsidR="006543C9" w:rsidRPr="00580083">
              <w:rPr>
                <w:rFonts w:ascii="Times New Roman" w:hAnsi="Times New Roman" w:cs="Times New Roman"/>
                <w:noProof/>
                <w:webHidden/>
              </w:rPr>
              <w:fldChar w:fldCharType="end"/>
            </w:r>
          </w:hyperlink>
        </w:p>
        <w:p w:rsidR="00B44AA4" w:rsidRPr="00580083" w:rsidRDefault="009461F7" w:rsidP="00580083">
          <w:pPr>
            <w:pStyle w:val="11"/>
            <w:spacing w:line="360" w:lineRule="auto"/>
            <w:rPr>
              <w:rFonts w:ascii="Times New Roman" w:eastAsiaTheme="minorEastAsia" w:hAnsi="Times New Roman" w:cs="Times New Roman"/>
              <w:noProof/>
              <w:lang w:eastAsia="bg-BG"/>
            </w:rPr>
          </w:pPr>
          <w:hyperlink w:anchor="_Toc91731260" w:history="1">
            <w:r w:rsidR="00B44AA4" w:rsidRPr="00580083">
              <w:rPr>
                <w:rStyle w:val="a9"/>
                <w:rFonts w:ascii="Times New Roman" w:hAnsi="Times New Roman" w:cs="Times New Roman"/>
                <w:noProof/>
              </w:rPr>
              <w:t>6. Цел и обхват</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_Toc91731260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57</w:t>
            </w:r>
            <w:r w:rsidR="006543C9" w:rsidRPr="00580083">
              <w:rPr>
                <w:rFonts w:ascii="Times New Roman" w:hAnsi="Times New Roman" w:cs="Times New Roman"/>
                <w:noProof/>
                <w:webHidden/>
              </w:rPr>
              <w:fldChar w:fldCharType="end"/>
            </w:r>
          </w:hyperlink>
        </w:p>
        <w:p w:rsidR="00B44AA4" w:rsidRPr="00580083" w:rsidRDefault="009461F7" w:rsidP="00580083">
          <w:pPr>
            <w:pStyle w:val="11"/>
            <w:spacing w:line="360" w:lineRule="auto"/>
            <w:rPr>
              <w:rFonts w:ascii="Times New Roman" w:eastAsiaTheme="minorEastAsia" w:hAnsi="Times New Roman" w:cs="Times New Roman"/>
              <w:noProof/>
              <w:lang w:eastAsia="bg-BG"/>
            </w:rPr>
          </w:pPr>
          <w:hyperlink w:anchor="_Toc91731261" w:history="1">
            <w:r w:rsidR="00B44AA4" w:rsidRPr="00580083">
              <w:rPr>
                <w:rStyle w:val="a9"/>
                <w:rFonts w:ascii="Times New Roman" w:hAnsi="Times New Roman" w:cs="Times New Roman"/>
                <w:noProof/>
              </w:rPr>
              <w:t>7. Избор на дейности и мерки</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_Toc91731261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60</w:t>
            </w:r>
            <w:r w:rsidR="006543C9" w:rsidRPr="00580083">
              <w:rPr>
                <w:rFonts w:ascii="Times New Roman" w:hAnsi="Times New Roman" w:cs="Times New Roman"/>
                <w:noProof/>
                <w:webHidden/>
              </w:rPr>
              <w:fldChar w:fldCharType="end"/>
            </w:r>
          </w:hyperlink>
        </w:p>
        <w:p w:rsidR="00B44AA4" w:rsidRPr="00580083" w:rsidRDefault="009461F7" w:rsidP="00580083">
          <w:pPr>
            <w:pStyle w:val="11"/>
            <w:spacing w:line="360" w:lineRule="auto"/>
            <w:rPr>
              <w:rFonts w:ascii="Times New Roman" w:eastAsiaTheme="minorEastAsia" w:hAnsi="Times New Roman" w:cs="Times New Roman"/>
              <w:noProof/>
              <w:lang w:eastAsia="bg-BG"/>
            </w:rPr>
          </w:pPr>
          <w:hyperlink w:anchor="_Toc91731262" w:history="1">
            <w:r w:rsidR="00B44AA4" w:rsidRPr="00580083">
              <w:rPr>
                <w:rStyle w:val="a9"/>
                <w:rFonts w:ascii="Times New Roman" w:hAnsi="Times New Roman" w:cs="Times New Roman"/>
                <w:noProof/>
              </w:rPr>
              <w:t>8. Очаквани ефекти от изпълнението</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_Toc91731262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62</w:t>
            </w:r>
            <w:r w:rsidR="006543C9" w:rsidRPr="00580083">
              <w:rPr>
                <w:rFonts w:ascii="Times New Roman" w:hAnsi="Times New Roman" w:cs="Times New Roman"/>
                <w:noProof/>
                <w:webHidden/>
              </w:rPr>
              <w:fldChar w:fldCharType="end"/>
            </w:r>
          </w:hyperlink>
        </w:p>
        <w:p w:rsidR="00B44AA4" w:rsidRPr="00580083" w:rsidRDefault="009461F7" w:rsidP="00580083">
          <w:pPr>
            <w:pStyle w:val="11"/>
            <w:spacing w:line="360" w:lineRule="auto"/>
            <w:rPr>
              <w:rFonts w:ascii="Times New Roman" w:eastAsiaTheme="minorEastAsia" w:hAnsi="Times New Roman" w:cs="Times New Roman"/>
              <w:noProof/>
              <w:lang w:eastAsia="bg-BG"/>
            </w:rPr>
          </w:pPr>
          <w:hyperlink w:anchor="_Toc91731263" w:history="1">
            <w:r w:rsidR="00B44AA4" w:rsidRPr="00580083">
              <w:rPr>
                <w:rStyle w:val="a9"/>
                <w:rFonts w:ascii="Times New Roman" w:hAnsi="Times New Roman" w:cs="Times New Roman"/>
                <w:noProof/>
              </w:rPr>
              <w:t>9. Етапи на изпълнение</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_Toc91731263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64</w:t>
            </w:r>
            <w:r w:rsidR="006543C9" w:rsidRPr="00580083">
              <w:rPr>
                <w:rFonts w:ascii="Times New Roman" w:hAnsi="Times New Roman" w:cs="Times New Roman"/>
                <w:noProof/>
                <w:webHidden/>
              </w:rPr>
              <w:fldChar w:fldCharType="end"/>
            </w:r>
          </w:hyperlink>
        </w:p>
        <w:p w:rsidR="00B44AA4" w:rsidRPr="00580083" w:rsidRDefault="009461F7" w:rsidP="00580083">
          <w:pPr>
            <w:pStyle w:val="11"/>
            <w:spacing w:line="360" w:lineRule="auto"/>
            <w:rPr>
              <w:rFonts w:ascii="Times New Roman" w:eastAsiaTheme="minorEastAsia" w:hAnsi="Times New Roman" w:cs="Times New Roman"/>
              <w:noProof/>
              <w:lang w:eastAsia="bg-BG"/>
            </w:rPr>
          </w:pPr>
          <w:hyperlink w:anchor="_Toc91731264" w:history="1">
            <w:r w:rsidR="00B44AA4" w:rsidRPr="00580083">
              <w:rPr>
                <w:rStyle w:val="a9"/>
                <w:rFonts w:ascii="Times New Roman" w:hAnsi="Times New Roman" w:cs="Times New Roman"/>
                <w:noProof/>
              </w:rPr>
              <w:t>10. Източници на финансиране</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_Toc91731264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64</w:t>
            </w:r>
            <w:r w:rsidR="006543C9" w:rsidRPr="00580083">
              <w:rPr>
                <w:rFonts w:ascii="Times New Roman" w:hAnsi="Times New Roman" w:cs="Times New Roman"/>
                <w:noProof/>
                <w:webHidden/>
              </w:rPr>
              <w:fldChar w:fldCharType="end"/>
            </w:r>
          </w:hyperlink>
        </w:p>
        <w:p w:rsidR="00B44AA4" w:rsidRPr="00580083" w:rsidRDefault="009461F7" w:rsidP="00580083">
          <w:pPr>
            <w:pStyle w:val="11"/>
            <w:spacing w:line="360" w:lineRule="auto"/>
            <w:rPr>
              <w:rFonts w:ascii="Times New Roman" w:eastAsiaTheme="minorEastAsia" w:hAnsi="Times New Roman" w:cs="Times New Roman"/>
              <w:noProof/>
              <w:lang w:eastAsia="bg-BG"/>
            </w:rPr>
          </w:pPr>
          <w:hyperlink w:anchor="_Toc91731265" w:history="1">
            <w:r w:rsidR="00B44AA4" w:rsidRPr="00580083">
              <w:rPr>
                <w:rStyle w:val="a9"/>
                <w:rFonts w:ascii="Times New Roman" w:hAnsi="Times New Roman" w:cs="Times New Roman"/>
                <w:noProof/>
              </w:rPr>
              <w:t>11. Наблюдение и контрол</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_Toc91731265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66</w:t>
            </w:r>
            <w:r w:rsidR="006543C9" w:rsidRPr="00580083">
              <w:rPr>
                <w:rFonts w:ascii="Times New Roman" w:hAnsi="Times New Roman" w:cs="Times New Roman"/>
                <w:noProof/>
                <w:webHidden/>
              </w:rPr>
              <w:fldChar w:fldCharType="end"/>
            </w:r>
          </w:hyperlink>
        </w:p>
        <w:p w:rsidR="00B44AA4" w:rsidRPr="00580083" w:rsidRDefault="009461F7" w:rsidP="00580083">
          <w:pPr>
            <w:pStyle w:val="11"/>
            <w:spacing w:line="360" w:lineRule="auto"/>
            <w:rPr>
              <w:rFonts w:ascii="Times New Roman" w:eastAsiaTheme="minorEastAsia" w:hAnsi="Times New Roman" w:cs="Times New Roman"/>
              <w:noProof/>
              <w:lang w:eastAsia="bg-BG"/>
            </w:rPr>
          </w:pPr>
          <w:hyperlink w:anchor="_Toc91731266" w:history="1">
            <w:r w:rsidR="00B44AA4" w:rsidRPr="00580083">
              <w:rPr>
                <w:rStyle w:val="a9"/>
                <w:rFonts w:ascii="Times New Roman" w:hAnsi="Times New Roman" w:cs="Times New Roman"/>
                <w:noProof/>
              </w:rPr>
              <w:t>12. Оценка на постигнатите резултати</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_Toc91731266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67</w:t>
            </w:r>
            <w:r w:rsidR="006543C9" w:rsidRPr="00580083">
              <w:rPr>
                <w:rFonts w:ascii="Times New Roman" w:hAnsi="Times New Roman" w:cs="Times New Roman"/>
                <w:noProof/>
                <w:webHidden/>
              </w:rPr>
              <w:fldChar w:fldCharType="end"/>
            </w:r>
          </w:hyperlink>
        </w:p>
        <w:p w:rsidR="00B44AA4" w:rsidRPr="00580083" w:rsidRDefault="009461F7" w:rsidP="00580083">
          <w:pPr>
            <w:pStyle w:val="11"/>
            <w:spacing w:line="360" w:lineRule="auto"/>
            <w:rPr>
              <w:rFonts w:ascii="Times New Roman" w:hAnsi="Times New Roman" w:cs="Times New Roman"/>
              <w:noProof/>
            </w:rPr>
          </w:pPr>
          <w:hyperlink w:anchor="_Toc91731267" w:history="1">
            <w:r w:rsidR="00B44AA4" w:rsidRPr="00580083">
              <w:rPr>
                <w:rStyle w:val="a9"/>
                <w:rFonts w:ascii="Times New Roman" w:hAnsi="Times New Roman" w:cs="Times New Roman"/>
                <w:noProof/>
              </w:rPr>
              <w:t>13. Отчет на изпълнението</w:t>
            </w:r>
            <w:r w:rsidR="00B44AA4" w:rsidRPr="00580083">
              <w:rPr>
                <w:rFonts w:ascii="Times New Roman" w:hAnsi="Times New Roman" w:cs="Times New Roman"/>
                <w:noProof/>
                <w:webHidden/>
              </w:rPr>
              <w:tab/>
            </w:r>
            <w:r w:rsidR="006543C9" w:rsidRPr="00580083">
              <w:rPr>
                <w:rFonts w:ascii="Times New Roman" w:hAnsi="Times New Roman" w:cs="Times New Roman"/>
                <w:noProof/>
                <w:webHidden/>
              </w:rPr>
              <w:fldChar w:fldCharType="begin"/>
            </w:r>
            <w:r w:rsidR="00B44AA4" w:rsidRPr="00580083">
              <w:rPr>
                <w:rFonts w:ascii="Times New Roman" w:hAnsi="Times New Roman" w:cs="Times New Roman"/>
                <w:noProof/>
                <w:webHidden/>
              </w:rPr>
              <w:instrText xml:space="preserve"> PAGEREF _Toc91731267 \h </w:instrText>
            </w:r>
            <w:r w:rsidR="006543C9" w:rsidRPr="00580083">
              <w:rPr>
                <w:rFonts w:ascii="Times New Roman" w:hAnsi="Times New Roman" w:cs="Times New Roman"/>
                <w:noProof/>
                <w:webHidden/>
              </w:rPr>
            </w:r>
            <w:r w:rsidR="006543C9" w:rsidRPr="00580083">
              <w:rPr>
                <w:rFonts w:ascii="Times New Roman" w:hAnsi="Times New Roman" w:cs="Times New Roman"/>
                <w:noProof/>
                <w:webHidden/>
              </w:rPr>
              <w:fldChar w:fldCharType="separate"/>
            </w:r>
            <w:r w:rsidR="00580083" w:rsidRPr="00580083">
              <w:rPr>
                <w:rFonts w:ascii="Times New Roman" w:hAnsi="Times New Roman" w:cs="Times New Roman"/>
                <w:noProof/>
                <w:webHidden/>
              </w:rPr>
              <w:t>68</w:t>
            </w:r>
            <w:r w:rsidR="006543C9" w:rsidRPr="00580083">
              <w:rPr>
                <w:rFonts w:ascii="Times New Roman" w:hAnsi="Times New Roman" w:cs="Times New Roman"/>
                <w:noProof/>
                <w:webHidden/>
              </w:rPr>
              <w:fldChar w:fldCharType="end"/>
            </w:r>
          </w:hyperlink>
        </w:p>
        <w:p w:rsidR="003D1187" w:rsidRPr="00580083" w:rsidRDefault="006543C9" w:rsidP="00580083">
          <w:pPr>
            <w:spacing w:after="0" w:line="360" w:lineRule="auto"/>
            <w:jc w:val="both"/>
            <w:rPr>
              <w:rFonts w:ascii="Times New Roman" w:hAnsi="Times New Roman" w:cs="Times New Roman"/>
              <w:sz w:val="28"/>
              <w:szCs w:val="28"/>
            </w:rPr>
          </w:pPr>
          <w:r w:rsidRPr="00580083">
            <w:rPr>
              <w:rFonts w:ascii="Times New Roman" w:hAnsi="Times New Roman" w:cs="Times New Roman"/>
              <w:bCs/>
              <w:sz w:val="28"/>
              <w:szCs w:val="28"/>
            </w:rPr>
            <w:fldChar w:fldCharType="end"/>
          </w:r>
        </w:p>
      </w:sdtContent>
    </w:sdt>
    <w:p w:rsidR="003D1187" w:rsidRPr="00580083" w:rsidRDefault="003D1187" w:rsidP="003D1187">
      <w:pPr>
        <w:spacing w:line="240" w:lineRule="auto"/>
        <w:rPr>
          <w:rFonts w:ascii="Times New Roman" w:hAnsi="Times New Roman" w:cs="Times New Roman"/>
          <w:sz w:val="28"/>
          <w:szCs w:val="28"/>
        </w:rPr>
      </w:pPr>
      <w:r w:rsidRPr="00580083">
        <w:rPr>
          <w:rFonts w:ascii="Times New Roman" w:hAnsi="Times New Roman" w:cs="Times New Roman"/>
          <w:sz w:val="28"/>
          <w:szCs w:val="28"/>
        </w:rPr>
        <w:br w:type="page"/>
      </w:r>
    </w:p>
    <w:p w:rsidR="003D1187" w:rsidRPr="00DB2EFE" w:rsidRDefault="003D1187" w:rsidP="001753B3">
      <w:pPr>
        <w:pStyle w:val="1"/>
        <w:numPr>
          <w:ilvl w:val="0"/>
          <w:numId w:val="11"/>
        </w:numPr>
        <w:tabs>
          <w:tab w:val="left" w:pos="284"/>
        </w:tabs>
        <w:spacing w:before="0" w:line="240" w:lineRule="auto"/>
        <w:ind w:left="0" w:firstLine="0"/>
        <w:jc w:val="both"/>
        <w:rPr>
          <w:rFonts w:ascii="Times New Roman" w:hAnsi="Times New Roman" w:cs="Times New Roman"/>
          <w:color w:val="auto"/>
        </w:rPr>
      </w:pPr>
      <w:bookmarkStart w:id="1" w:name="_Toc91731243"/>
      <w:r w:rsidRPr="00DB2EFE">
        <w:rPr>
          <w:rFonts w:ascii="Times New Roman" w:hAnsi="Times New Roman" w:cs="Times New Roman"/>
          <w:color w:val="auto"/>
        </w:rPr>
        <w:lastRenderedPageBreak/>
        <w:t>Основание за разработване</w:t>
      </w:r>
      <w:bookmarkEnd w:id="1"/>
    </w:p>
    <w:p w:rsidR="003D1187" w:rsidRDefault="003D1187" w:rsidP="001753B3">
      <w:pPr>
        <w:tabs>
          <w:tab w:val="left" w:pos="284"/>
        </w:tabs>
        <w:spacing w:after="0" w:line="240" w:lineRule="auto"/>
        <w:jc w:val="both"/>
        <w:rPr>
          <w:rFonts w:ascii="Times New Roman" w:hAnsi="Times New Roman" w:cs="Times New Roman"/>
          <w:sz w:val="28"/>
          <w:szCs w:val="28"/>
        </w:rPr>
      </w:pP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 xml:space="preserve">Разработването на </w:t>
      </w:r>
      <w:r w:rsidR="00661782">
        <w:rPr>
          <w:rFonts w:ascii="Times New Roman" w:hAnsi="Times New Roman" w:cs="Times New Roman"/>
          <w:sz w:val="28"/>
          <w:szCs w:val="28"/>
        </w:rPr>
        <w:t>Дългосрочната п</w:t>
      </w:r>
      <w:r w:rsidRPr="008C4A4E">
        <w:rPr>
          <w:rFonts w:ascii="Times New Roman" w:hAnsi="Times New Roman" w:cs="Times New Roman"/>
          <w:sz w:val="28"/>
          <w:szCs w:val="28"/>
        </w:rPr>
        <w:t>рограмата за енергийна ефективност (</w:t>
      </w:r>
      <w:r w:rsidR="00661782">
        <w:rPr>
          <w:rFonts w:ascii="Times New Roman" w:hAnsi="Times New Roman" w:cs="Times New Roman"/>
          <w:sz w:val="28"/>
          <w:szCs w:val="28"/>
        </w:rPr>
        <w:t>Д</w:t>
      </w:r>
      <w:r w:rsidRPr="008C4A4E">
        <w:rPr>
          <w:rFonts w:ascii="Times New Roman" w:hAnsi="Times New Roman" w:cs="Times New Roman"/>
          <w:sz w:val="28"/>
          <w:szCs w:val="28"/>
        </w:rPr>
        <w:t xml:space="preserve">ПЕЕ) от органите на държавната власт и на местно самоуправление е регламентирано в чл. 12, ал. 2 от Закона за енергийна ефективност (ЗЕЕ). Тя е в съответствие с Националната стратегия от ЗЕЕ и Националния план за действие по енергийна ефективност, при отчитане на специфичните особености на регионалните планове за развитие на съответния район за планиране. </w:t>
      </w:r>
    </w:p>
    <w:p w:rsidR="003D1187" w:rsidRPr="000A47DC"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 xml:space="preserve">Общинската програма е подчинена на Енергийната стратегия на Република България до 2030 г. и Протокола от Киото към Рамковата конвенция на </w:t>
      </w:r>
      <w:r w:rsidRPr="000A47DC">
        <w:rPr>
          <w:rFonts w:ascii="Times New Roman" w:hAnsi="Times New Roman" w:cs="Times New Roman"/>
          <w:sz w:val="28"/>
          <w:szCs w:val="28"/>
        </w:rPr>
        <w:t>Обединените нации по изменение на климата, както и Програмата за устойчиво развитие на ООН до 2030 година. През ноември 2018 г., Европейският парламент прие новите цели за енергийна ефективност и възобновяеми енергийни източници. В предходните периоди на развитие, целите на Европейския съюз се синтезираха в заглавието на програмата „Европа 20/20/20“. С осъвременяването на програмите, новите цели на енергийната политика на ЕС, записани в договора от Лисабон и осъвременени през 2018 година се състоят от следните 5 точки:</w:t>
      </w:r>
    </w:p>
    <w:p w:rsidR="003D1187" w:rsidRPr="000A47DC" w:rsidRDefault="003D1187" w:rsidP="001753B3">
      <w:pPr>
        <w:numPr>
          <w:ilvl w:val="0"/>
          <w:numId w:val="48"/>
        </w:numPr>
        <w:shd w:val="clear" w:color="auto" w:fill="FFFFFF"/>
        <w:spacing w:before="100" w:beforeAutospacing="1" w:after="100" w:afterAutospacing="1" w:line="240" w:lineRule="auto"/>
        <w:jc w:val="both"/>
        <w:rPr>
          <w:rFonts w:ascii="Times New Roman" w:hAnsi="Times New Roman" w:cs="Times New Roman"/>
          <w:sz w:val="28"/>
          <w:szCs w:val="28"/>
        </w:rPr>
      </w:pPr>
      <w:r w:rsidRPr="000A47DC">
        <w:rPr>
          <w:rFonts w:ascii="Times New Roman" w:hAnsi="Times New Roman" w:cs="Times New Roman"/>
          <w:sz w:val="28"/>
          <w:szCs w:val="28"/>
        </w:rPr>
        <w:t>диверсифициране на енергийните източници в Европа, гарантиране на енергийна сигурност чрез солидарност и сътрудничество между държавите от ЕС;</w:t>
      </w:r>
    </w:p>
    <w:p w:rsidR="003D1187" w:rsidRPr="000A47DC" w:rsidRDefault="003D1187" w:rsidP="001753B3">
      <w:pPr>
        <w:numPr>
          <w:ilvl w:val="0"/>
          <w:numId w:val="48"/>
        </w:numPr>
        <w:shd w:val="clear" w:color="auto" w:fill="FFFFFF"/>
        <w:spacing w:before="100" w:beforeAutospacing="1" w:after="100" w:afterAutospacing="1" w:line="240" w:lineRule="auto"/>
        <w:jc w:val="both"/>
        <w:rPr>
          <w:rFonts w:ascii="Times New Roman" w:hAnsi="Times New Roman" w:cs="Times New Roman"/>
          <w:sz w:val="28"/>
          <w:szCs w:val="28"/>
        </w:rPr>
      </w:pPr>
      <w:r w:rsidRPr="000A47DC">
        <w:rPr>
          <w:rFonts w:ascii="Times New Roman" w:hAnsi="Times New Roman" w:cs="Times New Roman"/>
          <w:sz w:val="28"/>
          <w:szCs w:val="28"/>
        </w:rPr>
        <w:t>гарантиране на функционирането на напълно интегриран вътрешен енергиен пазар, който дава възможност за свободен поток на енергия през ЕС чрез подходяща инфраструктура и без технически или регулаторни пречки;</w:t>
      </w:r>
    </w:p>
    <w:p w:rsidR="003D1187" w:rsidRPr="000A47DC" w:rsidRDefault="003D1187" w:rsidP="001753B3">
      <w:pPr>
        <w:numPr>
          <w:ilvl w:val="0"/>
          <w:numId w:val="48"/>
        </w:numPr>
        <w:shd w:val="clear" w:color="auto" w:fill="FFFFFF"/>
        <w:spacing w:before="100" w:beforeAutospacing="1" w:after="100" w:afterAutospacing="1" w:line="240" w:lineRule="auto"/>
        <w:jc w:val="both"/>
        <w:rPr>
          <w:rFonts w:ascii="Times New Roman" w:hAnsi="Times New Roman" w:cs="Times New Roman"/>
          <w:sz w:val="28"/>
          <w:szCs w:val="28"/>
        </w:rPr>
      </w:pPr>
      <w:r w:rsidRPr="000A47DC">
        <w:rPr>
          <w:rFonts w:ascii="Times New Roman" w:hAnsi="Times New Roman" w:cs="Times New Roman"/>
          <w:sz w:val="28"/>
          <w:szCs w:val="28"/>
        </w:rPr>
        <w:t>подобряване на </w:t>
      </w:r>
      <w:hyperlink r:id="rId7" w:history="1">
        <w:r w:rsidRPr="000A47DC">
          <w:rPr>
            <w:rStyle w:val="a9"/>
            <w:rFonts w:ascii="Times New Roman" w:hAnsi="Times New Roman" w:cs="Times New Roman"/>
            <w:color w:val="auto"/>
            <w:sz w:val="28"/>
            <w:szCs w:val="28"/>
          </w:rPr>
          <w:t>енергийната ефективност</w:t>
        </w:r>
      </w:hyperlink>
      <w:r w:rsidRPr="000A47DC">
        <w:rPr>
          <w:rFonts w:ascii="Times New Roman" w:hAnsi="Times New Roman" w:cs="Times New Roman"/>
          <w:sz w:val="28"/>
          <w:szCs w:val="28"/>
        </w:rPr>
        <w:t> и намаляване на зависимостта от вноса на енергия, намаляване на емисиите и стимулиране на заетостта и растежа;</w:t>
      </w:r>
    </w:p>
    <w:p w:rsidR="003D1187" w:rsidRPr="000A47DC" w:rsidRDefault="003D1187" w:rsidP="001753B3">
      <w:pPr>
        <w:numPr>
          <w:ilvl w:val="0"/>
          <w:numId w:val="48"/>
        </w:numPr>
        <w:shd w:val="clear" w:color="auto" w:fill="FFFFFF"/>
        <w:spacing w:before="100" w:beforeAutospacing="1" w:after="100" w:afterAutospacing="1" w:line="240" w:lineRule="auto"/>
        <w:jc w:val="both"/>
        <w:rPr>
          <w:rFonts w:ascii="Times New Roman" w:hAnsi="Times New Roman" w:cs="Times New Roman"/>
          <w:sz w:val="28"/>
          <w:szCs w:val="28"/>
        </w:rPr>
      </w:pPr>
      <w:r w:rsidRPr="000A47DC">
        <w:rPr>
          <w:rFonts w:ascii="Times New Roman" w:hAnsi="Times New Roman" w:cs="Times New Roman"/>
          <w:sz w:val="28"/>
          <w:szCs w:val="28"/>
        </w:rPr>
        <w:t>декарбонизация на икономиката и преминаване към нисковъглеродна икономика в съответствие с Парижкото споразумение;</w:t>
      </w:r>
    </w:p>
    <w:p w:rsidR="003D1187" w:rsidRPr="000A47DC" w:rsidRDefault="003D1187" w:rsidP="001753B3">
      <w:pPr>
        <w:numPr>
          <w:ilvl w:val="0"/>
          <w:numId w:val="48"/>
        </w:numPr>
        <w:shd w:val="clear" w:color="auto" w:fill="FFFFFF"/>
        <w:spacing w:before="100" w:beforeAutospacing="1" w:after="0" w:line="240" w:lineRule="auto"/>
        <w:jc w:val="both"/>
        <w:rPr>
          <w:rFonts w:ascii="Times New Roman" w:hAnsi="Times New Roman" w:cs="Times New Roman"/>
          <w:sz w:val="28"/>
          <w:szCs w:val="28"/>
        </w:rPr>
      </w:pPr>
      <w:r w:rsidRPr="000A47DC">
        <w:rPr>
          <w:rFonts w:ascii="Times New Roman" w:hAnsi="Times New Roman" w:cs="Times New Roman"/>
          <w:sz w:val="28"/>
          <w:szCs w:val="28"/>
        </w:rPr>
        <w:t>насърчаване на научните изследвания в областта на нисковъглеродните технологии и технологиите за чиста енергия и даване на приоритет на научните изследвания и иновациите, за да се насърчава енергийният преход и да се подобрява конкурентоспособност.</w:t>
      </w:r>
    </w:p>
    <w:p w:rsidR="003D1187" w:rsidRPr="000A47DC" w:rsidRDefault="003D1187" w:rsidP="001753B3">
      <w:pPr>
        <w:pStyle w:val="ad"/>
        <w:ind w:firstLine="360"/>
        <w:jc w:val="both"/>
        <w:rPr>
          <w:rFonts w:ascii="Times New Roman" w:hAnsi="Times New Roman" w:cs="Times New Roman"/>
          <w:sz w:val="28"/>
          <w:szCs w:val="28"/>
        </w:rPr>
      </w:pPr>
      <w:r w:rsidRPr="000A47DC">
        <w:rPr>
          <w:rFonts w:ascii="Times New Roman" w:hAnsi="Times New Roman" w:cs="Times New Roman"/>
          <w:sz w:val="28"/>
          <w:szCs w:val="28"/>
        </w:rPr>
        <w:t xml:space="preserve">Рамката на енергийната политика на ЕС е насочена към цели и мерки  с които икономиката и енергийната система на съюза да станат по-конкурентоспособни, сигурни и устойчиви. Конкретизирани в цифрово изражение за срок до 2030 година, тези енергийни политики насочват </w:t>
      </w:r>
      <w:r w:rsidRPr="000A47DC">
        <w:rPr>
          <w:rFonts w:ascii="Times New Roman" w:hAnsi="Times New Roman" w:cs="Times New Roman"/>
          <w:sz w:val="28"/>
          <w:szCs w:val="28"/>
        </w:rPr>
        <w:lastRenderedPageBreak/>
        <w:t>воденето на интегрирани дейности и мерки в областта на енергетиката и опазване на околната среда, така че да се повлияе положително за опазване на  климата и достигане на :</w:t>
      </w:r>
    </w:p>
    <w:p w:rsidR="003D1187" w:rsidRPr="000A47DC" w:rsidRDefault="003D1187" w:rsidP="001753B3">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en-GB"/>
        </w:rPr>
      </w:pPr>
      <w:r w:rsidRPr="000A47DC">
        <w:rPr>
          <w:rFonts w:ascii="Times New Roman" w:eastAsia="Times New Roman" w:hAnsi="Times New Roman" w:cs="Times New Roman"/>
          <w:sz w:val="28"/>
          <w:szCs w:val="28"/>
          <w:lang w:val="en-GB" w:eastAsia="en-GB"/>
        </w:rPr>
        <w:t xml:space="preserve">намаляване на емисиите на парникови газове с поне </w:t>
      </w:r>
      <w:r w:rsidRPr="000A47DC">
        <w:rPr>
          <w:rFonts w:ascii="Times New Roman" w:eastAsia="Times New Roman" w:hAnsi="Times New Roman" w:cs="Times New Roman"/>
          <w:b/>
          <w:sz w:val="28"/>
          <w:szCs w:val="28"/>
          <w:lang w:val="en-GB" w:eastAsia="en-GB"/>
        </w:rPr>
        <w:t>40%</w:t>
      </w:r>
      <w:r w:rsidRPr="000A47DC">
        <w:rPr>
          <w:rFonts w:ascii="Times New Roman" w:eastAsia="Times New Roman" w:hAnsi="Times New Roman" w:cs="Times New Roman"/>
          <w:sz w:val="28"/>
          <w:szCs w:val="28"/>
          <w:lang w:val="en-GB" w:eastAsia="en-GB"/>
        </w:rPr>
        <w:t xml:space="preserve"> в сравнение с равнищата от 1990 г.;</w:t>
      </w:r>
    </w:p>
    <w:p w:rsidR="003D1187" w:rsidRPr="000A47DC" w:rsidRDefault="003D1187" w:rsidP="001753B3">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en-GB"/>
        </w:rPr>
      </w:pPr>
      <w:r w:rsidRPr="000A47DC">
        <w:rPr>
          <w:rFonts w:ascii="Times New Roman" w:eastAsia="Times New Roman" w:hAnsi="Times New Roman" w:cs="Times New Roman"/>
          <w:sz w:val="28"/>
          <w:szCs w:val="28"/>
          <w:lang w:val="en-GB" w:eastAsia="en-GB"/>
        </w:rPr>
        <w:t xml:space="preserve">повишаване до </w:t>
      </w:r>
      <w:r w:rsidRPr="000A47DC">
        <w:rPr>
          <w:rFonts w:ascii="Times New Roman" w:eastAsia="Times New Roman" w:hAnsi="Times New Roman" w:cs="Times New Roman"/>
          <w:b/>
          <w:sz w:val="28"/>
          <w:szCs w:val="28"/>
          <w:lang w:val="en-GB" w:eastAsia="en-GB"/>
        </w:rPr>
        <w:t>32%</w:t>
      </w:r>
      <w:r w:rsidRPr="000A47DC">
        <w:rPr>
          <w:rFonts w:ascii="Times New Roman" w:eastAsia="Times New Roman" w:hAnsi="Times New Roman" w:cs="Times New Roman"/>
          <w:sz w:val="28"/>
          <w:szCs w:val="28"/>
          <w:lang w:val="en-GB" w:eastAsia="en-GB"/>
        </w:rPr>
        <w:t xml:space="preserve"> на дяла на енергията от възобновяеми източници в потреблението на енергия;</w:t>
      </w:r>
    </w:p>
    <w:p w:rsidR="003D1187" w:rsidRPr="000A47DC" w:rsidRDefault="003D1187" w:rsidP="001753B3">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en-GB"/>
        </w:rPr>
      </w:pPr>
      <w:r w:rsidRPr="000A47DC">
        <w:rPr>
          <w:rFonts w:ascii="Times New Roman" w:eastAsia="Times New Roman" w:hAnsi="Times New Roman" w:cs="Times New Roman"/>
          <w:sz w:val="28"/>
          <w:szCs w:val="28"/>
          <w:lang w:val="en-GB" w:eastAsia="en-GB"/>
        </w:rPr>
        <w:t xml:space="preserve">повишаване на енергийната ефективност с </w:t>
      </w:r>
      <w:r w:rsidRPr="000A47DC">
        <w:rPr>
          <w:rFonts w:ascii="Times New Roman" w:eastAsia="Times New Roman" w:hAnsi="Times New Roman" w:cs="Times New Roman"/>
          <w:b/>
          <w:sz w:val="28"/>
          <w:szCs w:val="28"/>
          <w:lang w:val="en-GB" w:eastAsia="en-GB"/>
        </w:rPr>
        <w:t>32,5%;</w:t>
      </w:r>
    </w:p>
    <w:p w:rsidR="003D1187" w:rsidRPr="000A47DC" w:rsidRDefault="003D1187" w:rsidP="001753B3">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en-GB" w:eastAsia="en-GB"/>
        </w:rPr>
      </w:pPr>
      <w:r w:rsidRPr="000A47DC">
        <w:rPr>
          <w:rFonts w:ascii="Times New Roman" w:eastAsia="Times New Roman" w:hAnsi="Times New Roman" w:cs="Times New Roman"/>
          <w:sz w:val="28"/>
          <w:szCs w:val="28"/>
          <w:lang w:val="en-GB" w:eastAsia="en-GB"/>
        </w:rPr>
        <w:t>осигуряване на степен на взаимосвързаност от поне 15% от електроенергийните системи в ЕС.</w:t>
      </w:r>
    </w:p>
    <w:p w:rsidR="003D1187" w:rsidRPr="000A47DC" w:rsidRDefault="003D1187" w:rsidP="001753B3">
      <w:pPr>
        <w:pStyle w:val="ad"/>
        <w:ind w:firstLine="360"/>
        <w:jc w:val="both"/>
        <w:rPr>
          <w:rFonts w:ascii="Times New Roman" w:hAnsi="Times New Roman" w:cs="Times New Roman"/>
          <w:sz w:val="28"/>
          <w:szCs w:val="28"/>
        </w:rPr>
      </w:pPr>
      <w:r w:rsidRPr="000A47DC">
        <w:rPr>
          <w:rFonts w:ascii="Times New Roman" w:hAnsi="Times New Roman" w:cs="Times New Roman"/>
          <w:sz w:val="28"/>
          <w:szCs w:val="28"/>
        </w:rPr>
        <w:t xml:space="preserve">Настоящата програма е разработена в съответствие с: Интегриран национален план в областта на енергетиката и климата до 2030 г. на Република България (ИНПОЕК). Документът е изготвен в съответствие с изискванията на Регламента за управлението на енергийния съюз (РЕГЛАМЕНТ (ЕС) 2018/1999 НА ЕВРОПЕЙСКИЯ ПАРЛАМЕНТ И НА СЪВЕТА от 11 декември 2018 г. относно управлението на Енергийния съюз и на действията в областта на климата, за изменение на регламенти (ЕО) № 663/2009 и (ЕО) № 715/2009 на Европейския парламент и на Съвета, директиви 94/22/ЕО, 98/70/ЕО, 2009/31/ЕО, 2009/73/ЕО, 2010/31/ЕС, 2012/27/ЕС и 2013/30/ЕС на Европейския парламент и на Съвета, директиви 2009/119/ЕО и (ЕС) 2015/652 на Съвета и за отмяна на Регламент (ЕС) № 525/2013 на Европейския парламент и на Съвета), съгласно който държавите 28 членки на Европейския съюз трябва да предадат проекта на ИНПОЕК до 31.12.2018. Пътна карта за енергетиката до 2050 г. </w:t>
      </w:r>
    </w:p>
    <w:p w:rsidR="008D159C" w:rsidRDefault="003D1187" w:rsidP="001753B3">
      <w:pPr>
        <w:pStyle w:val="ad"/>
        <w:ind w:firstLine="708"/>
        <w:jc w:val="both"/>
        <w:rPr>
          <w:rFonts w:ascii="Times New Roman" w:hAnsi="Times New Roman" w:cs="Times New Roman"/>
          <w:sz w:val="28"/>
          <w:szCs w:val="28"/>
        </w:rPr>
      </w:pPr>
      <w:r w:rsidRPr="000A47DC">
        <w:rPr>
          <w:rFonts w:ascii="Times New Roman" w:hAnsi="Times New Roman" w:cs="Times New Roman"/>
          <w:sz w:val="28"/>
          <w:szCs w:val="28"/>
        </w:rPr>
        <w:t xml:space="preserve">През декември 2011 г. Европейската комисия публикува Пътна карта за енергетиката, която има за цел понижаване на въглеродните емисии до 2050 г. като същевременно се подобри конкурентоспособността и сигурността на доставките за Европа. </w:t>
      </w:r>
    </w:p>
    <w:p w:rsidR="003D1187" w:rsidRPr="000A47DC" w:rsidRDefault="003D1187" w:rsidP="001753B3">
      <w:pPr>
        <w:pStyle w:val="ad"/>
        <w:ind w:firstLine="708"/>
        <w:jc w:val="both"/>
        <w:rPr>
          <w:rFonts w:ascii="Times New Roman" w:hAnsi="Times New Roman" w:cs="Times New Roman"/>
          <w:sz w:val="28"/>
          <w:szCs w:val="28"/>
        </w:rPr>
      </w:pPr>
      <w:r w:rsidRPr="000A47DC">
        <w:rPr>
          <w:rFonts w:ascii="Times New Roman" w:hAnsi="Times New Roman" w:cs="Times New Roman"/>
          <w:sz w:val="28"/>
          <w:szCs w:val="28"/>
        </w:rPr>
        <w:t>Директиви на Европейски</w:t>
      </w:r>
      <w:r w:rsidR="008D159C">
        <w:rPr>
          <w:rFonts w:ascii="Times New Roman" w:hAnsi="Times New Roman" w:cs="Times New Roman"/>
          <w:sz w:val="28"/>
          <w:szCs w:val="28"/>
        </w:rPr>
        <w:t>я съюз за енергийна ефективност:</w:t>
      </w:r>
      <w:r w:rsidRPr="000A47DC">
        <w:rPr>
          <w:rFonts w:ascii="Times New Roman" w:hAnsi="Times New Roman" w:cs="Times New Roman"/>
          <w:sz w:val="28"/>
          <w:szCs w:val="28"/>
        </w:rPr>
        <w:t xml:space="preserve"> </w:t>
      </w:r>
    </w:p>
    <w:p w:rsidR="003D1187" w:rsidRPr="000A47DC" w:rsidRDefault="003D1187" w:rsidP="001753B3">
      <w:pPr>
        <w:pStyle w:val="ad"/>
        <w:ind w:firstLine="708"/>
        <w:jc w:val="both"/>
        <w:rPr>
          <w:rFonts w:ascii="Times New Roman" w:hAnsi="Times New Roman" w:cs="Times New Roman"/>
          <w:sz w:val="28"/>
          <w:szCs w:val="28"/>
        </w:rPr>
      </w:pPr>
      <w:r w:rsidRPr="000A47DC">
        <w:rPr>
          <w:rFonts w:ascii="Times New Roman" w:hAnsi="Times New Roman" w:cs="Times New Roman"/>
          <w:sz w:val="28"/>
          <w:szCs w:val="28"/>
        </w:rPr>
        <w:t xml:space="preserve">Европейското право в областта на енергийната ефективност включва седем директиви и девет регламента, които са транспонирани в българското законодателство в Закона за енергийната ефективност. Две от директивите са тясно свързани с енергийния мениджмънт в Общините: Директива 2010/31/ЕС на Европейският парламент и на Съвета от 19 май 2010 г. относно енергийните характеристики на сградите. Целта на директивата е да насърчи подобряване на енергийните характеристики на сградите в рамките на ЕС, като се вземат предвид външните климатични и местни условия, както и изискванията за параметрите на вътрешния въздух и съотношението разходи-ефективност. </w:t>
      </w:r>
    </w:p>
    <w:p w:rsidR="003D1187" w:rsidRPr="008C4A4E" w:rsidRDefault="003D1187" w:rsidP="001753B3">
      <w:pPr>
        <w:pStyle w:val="ad"/>
        <w:ind w:firstLine="708"/>
        <w:jc w:val="both"/>
        <w:rPr>
          <w:rFonts w:ascii="Times New Roman" w:hAnsi="Times New Roman" w:cs="Times New Roman"/>
          <w:sz w:val="28"/>
          <w:szCs w:val="28"/>
        </w:rPr>
      </w:pPr>
      <w:r w:rsidRPr="000A47DC">
        <w:rPr>
          <w:rFonts w:ascii="Times New Roman" w:hAnsi="Times New Roman" w:cs="Times New Roman"/>
          <w:sz w:val="28"/>
          <w:szCs w:val="28"/>
        </w:rPr>
        <w:t xml:space="preserve">Директивата определя изисквания по отношение на: Общата </w:t>
      </w:r>
      <w:r w:rsidRPr="000A47DC">
        <w:rPr>
          <w:rFonts w:ascii="Times New Roman" w:hAnsi="Times New Roman" w:cs="Times New Roman"/>
          <w:sz w:val="28"/>
          <w:szCs w:val="28"/>
        </w:rPr>
        <w:lastRenderedPageBreak/>
        <w:t>методологична рамка за изчисляване</w:t>
      </w:r>
      <w:r w:rsidRPr="008C4A4E">
        <w:rPr>
          <w:rFonts w:ascii="Times New Roman" w:hAnsi="Times New Roman" w:cs="Times New Roman"/>
          <w:sz w:val="28"/>
          <w:szCs w:val="28"/>
        </w:rPr>
        <w:t xml:space="preserve"> на цялостните енергийни характеристики на сгради и части от тях; Директива 2012/27/ЕС на Европейският парламент и на Съвета от 25 октомври 2012 г. относно енергийната ефективност. Основната цел на директивата е да допринесе за постигане на целите на ЕС за енергийна ефективност до 2020 г. чрез: Изготвяне на национална дългосрочна стратегия за саниране на обществения и частен сграден фонд; Задължително реновиране на 3% годишно от пълната разгъната застроена площ (РЗП) на държавните сгради над 250 кв.м, а за общинските сгради това е пожелателно; Насърчаване използването на ЕСКО дружества за енергийни услуги и договори за енергоспестяване с гарантиран резултат за финансиране на санирането на сградния фонд; Въвеждане на система за енергийно управление, включително енергийни обследвания, като част от прилагането на плана по ЕЕ от публичните органи.</w:t>
      </w:r>
    </w:p>
    <w:p w:rsidR="003D1187" w:rsidRPr="000A47DC" w:rsidRDefault="003D1187" w:rsidP="001753B3">
      <w:pPr>
        <w:pStyle w:val="ad"/>
        <w:ind w:firstLine="708"/>
        <w:jc w:val="both"/>
        <w:rPr>
          <w:rFonts w:ascii="Times New Roman" w:hAnsi="Times New Roman" w:cs="Times New Roman"/>
          <w:sz w:val="28"/>
          <w:szCs w:val="28"/>
          <w:lang w:val="en-US"/>
        </w:rPr>
      </w:pPr>
      <w:r w:rsidRPr="000A47DC">
        <w:rPr>
          <w:rFonts w:ascii="Times New Roman" w:hAnsi="Times New Roman" w:cs="Times New Roman"/>
          <w:sz w:val="28"/>
          <w:szCs w:val="28"/>
        </w:rPr>
        <w:t xml:space="preserve"> Част от енергийния законодателен пакет „Чиста енергия за всички европейци“ са Директива (ЕС) 2018/2002 относно енергийната ефективност, която определя обща рамка от мерки за насърчаване на енергийната ефективност, които да гарантират постигането на целта на ЕС от 32.5% повишаване на енергийната ефективност до 2030 г. и Директива (ЕС) 2018/844 относно енергийните характеристики на сградите, която поставя рамката за постигане на декарбонизация на сградния фонд</w:t>
      </w:r>
      <w:r w:rsidR="000A47DC">
        <w:rPr>
          <w:rFonts w:ascii="Times New Roman" w:hAnsi="Times New Roman" w:cs="Times New Roman"/>
          <w:sz w:val="28"/>
          <w:szCs w:val="28"/>
          <w:lang w:val="en-US"/>
        </w:rPr>
        <w:t>.</w:t>
      </w:r>
    </w:p>
    <w:p w:rsidR="0069725B" w:rsidRDefault="003D1187" w:rsidP="001753B3">
      <w:pPr>
        <w:pStyle w:val="ad"/>
        <w:ind w:firstLine="708"/>
        <w:jc w:val="both"/>
        <w:rPr>
          <w:rFonts w:ascii="Times New Roman" w:hAnsi="Times New Roman" w:cs="Times New Roman"/>
          <w:sz w:val="28"/>
          <w:szCs w:val="28"/>
        </w:rPr>
      </w:pPr>
      <w:r w:rsidRPr="000A47DC">
        <w:rPr>
          <w:rFonts w:ascii="Times New Roman" w:hAnsi="Times New Roman" w:cs="Times New Roman"/>
          <w:sz w:val="28"/>
          <w:szCs w:val="28"/>
        </w:rPr>
        <w:t>Общият стремеж при изпълнението на политиките за ЕЕ е намаляване на енергийната интензивност на брутния вътрешен</w:t>
      </w:r>
      <w:r w:rsidRPr="008C4A4E">
        <w:rPr>
          <w:rFonts w:ascii="Times New Roman" w:hAnsi="Times New Roman" w:cs="Times New Roman"/>
          <w:sz w:val="28"/>
          <w:szCs w:val="28"/>
        </w:rPr>
        <w:t xml:space="preserve"> продукт на страната чрез намаляване на потреблението на енергийни ресурси от крайните потребители на горива и енергия. Във връзка с посоченото по-горе е необходимо всяка Областна </w:t>
      </w:r>
      <w:r w:rsidR="00222626">
        <w:rPr>
          <w:rFonts w:ascii="Times New Roman" w:hAnsi="Times New Roman" w:cs="Times New Roman"/>
          <w:sz w:val="28"/>
          <w:szCs w:val="28"/>
        </w:rPr>
        <w:t>и общинска администрация да изготвят</w:t>
      </w:r>
      <w:r w:rsidRPr="008C4A4E">
        <w:rPr>
          <w:rFonts w:ascii="Times New Roman" w:hAnsi="Times New Roman" w:cs="Times New Roman"/>
          <w:sz w:val="28"/>
          <w:szCs w:val="28"/>
        </w:rPr>
        <w:t xml:space="preserve"> програма за енергийната ефективност. </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В качеството си на орган на изпълнителната власт на местно ниво и в съответствие с чл. 12, ал. 2 от ЗЕЕ, Община Кайнарджа също разработи настоящата „Дългосрочна програма за енергийна ефективност на Община Ка</w:t>
      </w:r>
      <w:r w:rsidR="006C3307">
        <w:rPr>
          <w:rFonts w:ascii="Times New Roman" w:hAnsi="Times New Roman" w:cs="Times New Roman"/>
          <w:sz w:val="28"/>
          <w:szCs w:val="28"/>
        </w:rPr>
        <w:t xml:space="preserve">йнарджа </w:t>
      </w:r>
      <w:r w:rsidRPr="008C4A4E">
        <w:rPr>
          <w:rFonts w:ascii="Times New Roman" w:hAnsi="Times New Roman" w:cs="Times New Roman"/>
          <w:sz w:val="28"/>
          <w:szCs w:val="28"/>
        </w:rPr>
        <w:t>2021 – 2030 г.“.</w:t>
      </w:r>
    </w:p>
    <w:p w:rsidR="003D1187" w:rsidRPr="008C4A4E" w:rsidRDefault="003D1187" w:rsidP="001753B3">
      <w:pPr>
        <w:pStyle w:val="1"/>
        <w:spacing w:before="0" w:line="240" w:lineRule="auto"/>
        <w:jc w:val="both"/>
        <w:rPr>
          <w:rFonts w:ascii="Times New Roman" w:hAnsi="Times New Roman" w:cs="Times New Roman"/>
          <w:color w:val="auto"/>
        </w:rPr>
      </w:pPr>
      <w:bookmarkStart w:id="2" w:name="_Toc91731244"/>
      <w:r w:rsidRPr="008C4A4E">
        <w:rPr>
          <w:rFonts w:ascii="Times New Roman" w:hAnsi="Times New Roman" w:cs="Times New Roman"/>
          <w:color w:val="auto"/>
        </w:rPr>
        <w:t>2. Политика по енергийна ефективност</w:t>
      </w:r>
      <w:bookmarkEnd w:id="2"/>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Европейският съюз (ЕС) пое ангажимент до 2050 г. да стане първият неутрален по отношение на климата блок в света. Това изисква значителни инвестиции както от ЕС и националния публичен сектор, така и от частния сектор. Четвъртият енергиен пакет „Чиста енергия за всички европейци“ на ЕС регламентира всяка държава членка да определи своите цели за енергийна ефективност (ЕЕ) и дял на възобновяемата енергия (ВЕИ) в брутното си крайно енергийно потребление до 2030 г., както и за намаляване на емисиите на парникови газове.</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 xml:space="preserve">Амбицията на ЕС е насочена към увеличаването на целите за ЕЕ, ВЕИ и </w:t>
      </w:r>
      <w:r w:rsidRPr="002F2EC7">
        <w:rPr>
          <w:rFonts w:ascii="Times New Roman" w:hAnsi="Times New Roman" w:cs="Times New Roman"/>
          <w:sz w:val="28"/>
          <w:szCs w:val="28"/>
        </w:rPr>
        <w:t>намаляване на емисиите от парниковите газове (съответно 32,5%, 32,0% и 40%), както и мобилизирането</w:t>
      </w:r>
      <w:r w:rsidRPr="008C4A4E">
        <w:rPr>
          <w:rFonts w:ascii="Times New Roman" w:hAnsi="Times New Roman" w:cs="Times New Roman"/>
          <w:sz w:val="28"/>
          <w:szCs w:val="28"/>
        </w:rPr>
        <w:t xml:space="preserve"> на все по-големи инвестиционни ресурси до </w:t>
      </w:r>
      <w:r w:rsidRPr="008C4A4E">
        <w:rPr>
          <w:rFonts w:ascii="Times New Roman" w:hAnsi="Times New Roman" w:cs="Times New Roman"/>
          <w:sz w:val="28"/>
          <w:szCs w:val="28"/>
        </w:rPr>
        <w:lastRenderedPageBreak/>
        <w:t xml:space="preserve">2030 г., което определя и значителния дял на средствата за климатични политики в бюджета на ЕС в следващата многогодишна финансова рамка (2021-2027). В продължение на тези политики, през септември 2020 г., като част от Европейката зелена сделка, ЕС предложи дори по-амбициозна цел за намаляването на емисиите до 2030 г., а именно 55% намаление спрямо нивата от 1990 г. </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 xml:space="preserve">Очакваше се предложенията за промени в европейското законодателство да бъдат публикувани през юни 2021 г. Европейската зелена сделка, въплътена в Плана за инвестиции за устойчива Европа да мобилизира публични инвестиции и да създаде механизми за привличането на частни средства чрез финансовите инструменти на ЕС. </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 xml:space="preserve">Местните власти са ключовите лидери с най-отговорна роля в този процес, което предопределя подготовката и адаптацията им към настъпващите предизвикателства, свързани с енергийното планиране като дългосрочен процес. Този процес ще трансформира традиционната програма за енергийна ефективност в инвестиционна </w:t>
      </w:r>
      <w:r w:rsidR="00666F1C">
        <w:rPr>
          <w:rFonts w:ascii="Times New Roman" w:hAnsi="Times New Roman" w:cs="Times New Roman"/>
          <w:sz w:val="28"/>
          <w:szCs w:val="28"/>
        </w:rPr>
        <w:t>стратегия и ориентир, чрез която</w:t>
      </w:r>
      <w:r w:rsidRPr="008C4A4E">
        <w:rPr>
          <w:rFonts w:ascii="Times New Roman" w:hAnsi="Times New Roman" w:cs="Times New Roman"/>
          <w:sz w:val="28"/>
          <w:szCs w:val="28"/>
        </w:rPr>
        <w:t xml:space="preserve"> потенциалните инвеститори ще имат възможността да открият подходящ обект за своите намерения. Като водещ елемент от Зелената сделка, публикуваната на 14 октомври стратегия „Вълна за саниране на Европа“ 2 (A Renovation Wave for Europe) демонстрира ангажимента за ЕС за мащабно дълбоко обновяване на сградния фонд чрез осигуряване на финансиране за привличане на инвестиции в строителството и стимулиране на финансирането чрез „зелени</w:t>
      </w:r>
      <w:r w:rsidR="00666F1C">
        <w:rPr>
          <w:rFonts w:ascii="Times New Roman" w:hAnsi="Times New Roman" w:cs="Times New Roman"/>
          <w:sz w:val="28"/>
          <w:szCs w:val="28"/>
        </w:rPr>
        <w:t xml:space="preserve">“ заеми. </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Механизмът за възстановяване и устойчивост – инструмент, предоставящ финансова подкрепа за увеличаване на публичните инвестиции и провеждане на реформи след кризата с COVID-19. За получаване на подкрепа по линия на този механизъм държавите членки трябва да изготвят Национални планове за възстановяване и устойчивост. В изготвения проект на плана на България се полагат основите за зелена и цифрова трансформация на икономиката, в контекста на амбициозните цели на Зелената сделка. Неизменна част от предвижданията на плана са реализацията на мащабни проекти както за повишаване на енергийната ефективност в сградите – частни, общински и държавни, така и проекти насочени към оползотворяване на енергия от възобновяеми</w:t>
      </w:r>
      <w:r w:rsidR="00666F1C">
        <w:rPr>
          <w:rFonts w:ascii="Times New Roman" w:hAnsi="Times New Roman" w:cs="Times New Roman"/>
          <w:sz w:val="28"/>
          <w:szCs w:val="28"/>
        </w:rPr>
        <w:t xml:space="preserve"> източници.</w:t>
      </w:r>
    </w:p>
    <w:p w:rsidR="003D1187" w:rsidRPr="00666F1C" w:rsidRDefault="003D1187" w:rsidP="001753B3">
      <w:pPr>
        <w:pStyle w:val="a"/>
        <w:numPr>
          <w:ilvl w:val="0"/>
          <w:numId w:val="0"/>
        </w:numPr>
        <w:jc w:val="both"/>
        <w:rPr>
          <w:rFonts w:ascii="Times New Roman" w:hAnsi="Times New Roman" w:cs="Times New Roman"/>
          <w:sz w:val="28"/>
          <w:szCs w:val="28"/>
          <w:lang w:eastAsia="bg-BG"/>
        </w:rPr>
      </w:pPr>
      <w:bookmarkStart w:id="3" w:name="_Toc91731245"/>
      <w:r w:rsidRPr="008C4A4E">
        <w:rPr>
          <w:rFonts w:ascii="Times New Roman" w:hAnsi="Times New Roman" w:cs="Times New Roman"/>
          <w:b/>
          <w:i/>
          <w:sz w:val="28"/>
          <w:szCs w:val="28"/>
        </w:rPr>
        <w:t>Тези цели, разбира се, са отразени и на национално равнище – в Националната дългосрочна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жилищен и търговски фонд , в приетия Интегриран план за енергията и климата до 2030 г</w:t>
      </w:r>
      <w:r w:rsidR="00666F1C">
        <w:rPr>
          <w:rFonts w:ascii="Times New Roman" w:hAnsi="Times New Roman" w:cs="Times New Roman"/>
          <w:b/>
          <w:i/>
          <w:sz w:val="28"/>
          <w:szCs w:val="28"/>
        </w:rPr>
        <w:t>. на Република България,</w:t>
      </w:r>
      <w:r w:rsidRPr="008C4A4E">
        <w:rPr>
          <w:rFonts w:ascii="Times New Roman" w:hAnsi="Times New Roman" w:cs="Times New Roman"/>
          <w:b/>
          <w:i/>
          <w:sz w:val="28"/>
          <w:szCs w:val="28"/>
        </w:rPr>
        <w:t xml:space="preserve"> в Национална дългосрочна стратегия за подпомагане обновяването на националния сграден фонд от жилищни и нежилищни сгради до 2050 г.</w:t>
      </w:r>
      <w:bookmarkEnd w:id="3"/>
      <w:r w:rsidRPr="008C4A4E">
        <w:rPr>
          <w:rFonts w:ascii="Times New Roman" w:hAnsi="Times New Roman" w:cs="Times New Roman"/>
          <w:b/>
          <w:i/>
          <w:sz w:val="28"/>
          <w:szCs w:val="28"/>
        </w:rPr>
        <w:t xml:space="preserve"> </w:t>
      </w:r>
      <w:r w:rsidR="00666F1C">
        <w:rPr>
          <w:rFonts w:ascii="Times New Roman" w:hAnsi="Times New Roman" w:cs="Times New Roman"/>
          <w:b/>
          <w:i/>
          <w:sz w:val="28"/>
          <w:szCs w:val="28"/>
        </w:rPr>
        <w:t xml:space="preserve">, както и в </w:t>
      </w:r>
      <w:r w:rsidR="00666F1C" w:rsidRPr="004B40B2">
        <w:rPr>
          <w:rFonts w:ascii="Times New Roman" w:hAnsi="Times New Roman" w:cs="Times New Roman"/>
          <w:sz w:val="28"/>
          <w:szCs w:val="28"/>
          <w:lang w:eastAsia="bg-BG"/>
        </w:rPr>
        <w:t xml:space="preserve">Стратегия за </w:t>
      </w:r>
      <w:r w:rsidR="00666F1C" w:rsidRPr="004B40B2">
        <w:rPr>
          <w:rFonts w:ascii="Times New Roman" w:hAnsi="Times New Roman" w:cs="Times New Roman"/>
          <w:sz w:val="28"/>
          <w:szCs w:val="28"/>
          <w:lang w:eastAsia="bg-BG"/>
        </w:rPr>
        <w:lastRenderedPageBreak/>
        <w:t xml:space="preserve">устойчиво енергийно развитие на република България до 2030 година с хоризонт до 2050 година и др. </w:t>
      </w:r>
    </w:p>
    <w:p w:rsidR="003F26C8" w:rsidRPr="00666F1C"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 xml:space="preserve">Националните цели за ЕЕ и ВЕИ зa 2030 г. вече са определени, </w:t>
      </w:r>
      <w:r w:rsidR="00666F1C">
        <w:rPr>
          <w:rFonts w:ascii="Times New Roman" w:hAnsi="Times New Roman" w:cs="Times New Roman"/>
          <w:sz w:val="28"/>
          <w:szCs w:val="28"/>
        </w:rPr>
        <w:t>като значителна част от мерките, както и досега -</w:t>
      </w:r>
      <w:r w:rsidRPr="008C4A4E">
        <w:rPr>
          <w:rFonts w:ascii="Times New Roman" w:hAnsi="Times New Roman" w:cs="Times New Roman"/>
          <w:sz w:val="28"/>
          <w:szCs w:val="28"/>
        </w:rPr>
        <w:t xml:space="preserve"> ще се прилагат на местно равнище. За тази цел, българските общини са задължени да разработят, и публикуват, дългосрочни стратегии и краткосрочни програми за ВЕИ и програми за енергийна ефективност, както и ежегодно да представят отчети за постигнатите спестявания към Агенцията за устойчиво енергийно развитие (АУЕР). Значителен дял от енергийното потребление и свързаните с него въглеродни емисии се дължи на използване</w:t>
      </w:r>
      <w:r w:rsidR="00666F1C">
        <w:rPr>
          <w:rFonts w:ascii="Times New Roman" w:hAnsi="Times New Roman" w:cs="Times New Roman"/>
          <w:sz w:val="28"/>
          <w:szCs w:val="28"/>
        </w:rPr>
        <w:t xml:space="preserve">то на сградния фонд – около 40% -  затова </w:t>
      </w:r>
      <w:r w:rsidRPr="008C4A4E">
        <w:rPr>
          <w:rFonts w:ascii="Times New Roman" w:hAnsi="Times New Roman" w:cs="Times New Roman"/>
          <w:sz w:val="28"/>
          <w:szCs w:val="28"/>
        </w:rPr>
        <w:t>той е в центъра на европейските политики в областта на енергията и климата. Една от конкретните стъпки на ЕС в тази насока е Директива 2010/31/EU относно енергийните характеристики на сградите, която регламентира след 31 декември 2018 г. заетите или притежавани от публични органи нови сгради да бъдат с близко до нулево нетно потребление на енергия , а сградните обновявания да постигат максимално близки до този стандарт равнище по разходно ефективен начин.</w:t>
      </w:r>
    </w:p>
    <w:p w:rsidR="003F26C8" w:rsidRPr="002F2EC7" w:rsidRDefault="003F26C8" w:rsidP="001753B3">
      <w:pPr>
        <w:pStyle w:val="ad"/>
        <w:ind w:firstLine="708"/>
        <w:jc w:val="both"/>
        <w:rPr>
          <w:rFonts w:ascii="Times New Roman" w:hAnsi="Times New Roman" w:cs="Times New Roman"/>
          <w:sz w:val="28"/>
          <w:szCs w:val="28"/>
          <w:lang w:val="en-US"/>
        </w:rPr>
      </w:pPr>
      <w:r w:rsidRPr="002F2EC7">
        <w:rPr>
          <w:rFonts w:ascii="Times New Roman" w:hAnsi="Times New Roman" w:cs="Times New Roman"/>
          <w:sz w:val="28"/>
          <w:szCs w:val="28"/>
          <w:shd w:val="clear" w:color="auto" w:fill="FFFFFF"/>
        </w:rPr>
        <w:t xml:space="preserve">Директивата </w:t>
      </w:r>
      <w:r w:rsidR="001921FD" w:rsidRPr="002F2EC7">
        <w:rPr>
          <w:rFonts w:ascii="Times New Roman" w:hAnsi="Times New Roman" w:cs="Times New Roman"/>
          <w:sz w:val="28"/>
          <w:szCs w:val="28"/>
          <w:shd w:val="clear" w:color="auto" w:fill="FFFFFF"/>
        </w:rPr>
        <w:t xml:space="preserve">2012/27/ЕС на Европейския парламент и на Съвета от 25 октомври 2012 година относно </w:t>
      </w:r>
      <w:r w:rsidRPr="002F2EC7">
        <w:rPr>
          <w:rFonts w:ascii="Times New Roman" w:hAnsi="Times New Roman" w:cs="Times New Roman"/>
          <w:sz w:val="28"/>
          <w:szCs w:val="28"/>
          <w:shd w:val="clear" w:color="auto" w:fill="FFFFFF"/>
        </w:rPr>
        <w:t xml:space="preserve"> енергийна ефективност </w:t>
      </w:r>
      <w:r w:rsidR="00474E7E" w:rsidRPr="002F2EC7">
        <w:rPr>
          <w:rFonts w:ascii="Times New Roman" w:hAnsi="Times New Roman" w:cs="Times New Roman"/>
          <w:sz w:val="28"/>
          <w:szCs w:val="28"/>
          <w:shd w:val="clear" w:color="auto" w:fill="FFFFFF"/>
          <w:lang w:val="en-US"/>
        </w:rPr>
        <w:t xml:space="preserve">  </w:t>
      </w:r>
      <w:r w:rsidRPr="002F2EC7">
        <w:rPr>
          <w:rFonts w:ascii="Times New Roman" w:hAnsi="Times New Roman" w:cs="Times New Roman"/>
          <w:sz w:val="28"/>
          <w:szCs w:val="28"/>
          <w:shd w:val="clear" w:color="auto" w:fill="FFFFFF"/>
        </w:rPr>
        <w:t>изисква от държавите членки да реновират годишно 3% от площта на държавните сгради, които са отоплени и/или климатизирани сгради.</w:t>
      </w:r>
    </w:p>
    <w:p w:rsidR="003D1187" w:rsidRPr="008C4A4E" w:rsidRDefault="003D1187" w:rsidP="001753B3">
      <w:pPr>
        <w:pStyle w:val="ad"/>
        <w:ind w:firstLine="708"/>
        <w:jc w:val="both"/>
        <w:rPr>
          <w:rFonts w:ascii="Times New Roman" w:hAnsi="Times New Roman" w:cs="Times New Roman"/>
          <w:sz w:val="28"/>
          <w:szCs w:val="28"/>
        </w:rPr>
      </w:pPr>
      <w:r w:rsidRPr="002F2EC7">
        <w:rPr>
          <w:rFonts w:ascii="Times New Roman" w:hAnsi="Times New Roman" w:cs="Times New Roman"/>
          <w:sz w:val="28"/>
          <w:szCs w:val="28"/>
        </w:rPr>
        <w:t>В изпълнение на законовите ангажименти и въз основа на задълбочен анализ на енергийното</w:t>
      </w:r>
      <w:r w:rsidRPr="008C4A4E">
        <w:rPr>
          <w:rFonts w:ascii="Times New Roman" w:hAnsi="Times New Roman" w:cs="Times New Roman"/>
          <w:sz w:val="28"/>
          <w:szCs w:val="28"/>
        </w:rPr>
        <w:t xml:space="preserve"> състояние, настоящият документ представя дългосрочните цели за енергийна ефективност на община Кайнарджа, както планираните мерки са с хоризонт до 2030 г. На тази основа се определят необходимите финансови ресурси за осъществяването на плана, достъпните финансови източници, както и процедура за мониторинг на изпълнението, отчитане и адаптиране към неминуемите промени в социалната и икономическа среда. Методика на планиране и взаимодействие с общината Екипът, участващ в разработването на настоящия документ, е приложил стъпките и принципите на методиката за общинско енергийно планиране на Центъра за енергийна ефективност ЕнЕфект, доколкото позволяват специфичните условия в общината. </w:t>
      </w:r>
    </w:p>
    <w:p w:rsidR="003D1187" w:rsidRPr="002F2EC7" w:rsidRDefault="003D1187" w:rsidP="003D1187">
      <w:pPr>
        <w:pStyle w:val="20"/>
        <w:rPr>
          <w:rFonts w:ascii="Times New Roman" w:hAnsi="Times New Roman" w:cs="Times New Roman"/>
          <w:i w:val="0"/>
          <w:sz w:val="28"/>
          <w:szCs w:val="28"/>
        </w:rPr>
      </w:pPr>
      <w:bookmarkStart w:id="4" w:name="_Toc395099654"/>
      <w:bookmarkStart w:id="5" w:name="_Toc91731246"/>
      <w:r w:rsidRPr="002F2EC7">
        <w:rPr>
          <w:rFonts w:ascii="Times New Roman" w:hAnsi="Times New Roman" w:cs="Times New Roman"/>
          <w:i w:val="0"/>
          <w:sz w:val="28"/>
          <w:szCs w:val="28"/>
        </w:rPr>
        <w:t>3.</w:t>
      </w:r>
      <w:r w:rsidRPr="002F2EC7">
        <w:rPr>
          <w:rFonts w:ascii="Times New Roman" w:hAnsi="Times New Roman" w:cs="Times New Roman"/>
          <w:i w:val="0"/>
          <w:sz w:val="28"/>
          <w:szCs w:val="28"/>
        </w:rPr>
        <w:tab/>
      </w:r>
      <w:bookmarkStart w:id="6" w:name="_Toc87447833"/>
      <w:bookmarkEnd w:id="4"/>
      <w:r w:rsidRPr="002F2EC7">
        <w:rPr>
          <w:rFonts w:ascii="Times New Roman" w:hAnsi="Times New Roman" w:cs="Times New Roman"/>
          <w:i w:val="0"/>
          <w:sz w:val="28"/>
          <w:szCs w:val="28"/>
        </w:rPr>
        <w:t>Характеристика на  община Кайнарджа</w:t>
      </w:r>
      <w:bookmarkEnd w:id="5"/>
      <w:bookmarkEnd w:id="6"/>
    </w:p>
    <w:p w:rsidR="003D1187" w:rsidRPr="002F2EC7" w:rsidRDefault="003D1187" w:rsidP="003D1187">
      <w:pPr>
        <w:widowControl w:val="0"/>
        <w:autoSpaceDE w:val="0"/>
        <w:autoSpaceDN w:val="0"/>
        <w:spacing w:after="0" w:line="240" w:lineRule="auto"/>
        <w:ind w:left="276"/>
        <w:jc w:val="center"/>
        <w:outlineLvl w:val="0"/>
        <w:rPr>
          <w:rFonts w:ascii="Times New Roman" w:eastAsia="Calibri" w:hAnsi="Times New Roman" w:cs="Times New Roman"/>
          <w:b/>
          <w:bCs/>
          <w:sz w:val="28"/>
          <w:szCs w:val="28"/>
        </w:rPr>
      </w:pPr>
    </w:p>
    <w:p w:rsidR="003D1187" w:rsidRPr="008C4A4E" w:rsidRDefault="003D1187" w:rsidP="003D1187">
      <w:pPr>
        <w:pStyle w:val="3"/>
        <w:rPr>
          <w:rFonts w:eastAsia="Calibri"/>
          <w:sz w:val="28"/>
          <w:szCs w:val="28"/>
        </w:rPr>
      </w:pPr>
      <w:bookmarkStart w:id="7" w:name="_Toc87447834"/>
      <w:bookmarkStart w:id="8" w:name="_Toc91731247"/>
      <w:r w:rsidRPr="002F2EC7">
        <w:rPr>
          <w:rFonts w:eastAsia="Calibri"/>
          <w:b/>
          <w:sz w:val="28"/>
          <w:szCs w:val="28"/>
        </w:rPr>
        <w:t>3.1.</w:t>
      </w:r>
      <w:r w:rsidRPr="002F2EC7">
        <w:rPr>
          <w:rFonts w:eastAsia="Calibri"/>
          <w:b/>
          <w:sz w:val="28"/>
          <w:szCs w:val="28"/>
        </w:rPr>
        <w:tab/>
        <w:t>Обща характеристика</w:t>
      </w:r>
      <w:bookmarkEnd w:id="7"/>
      <w:bookmarkEnd w:id="8"/>
    </w:p>
    <w:p w:rsidR="003D1187" w:rsidRPr="008C4A4E" w:rsidRDefault="003D1187" w:rsidP="001753B3">
      <w:pPr>
        <w:pStyle w:val="ad"/>
        <w:ind w:firstLine="276"/>
        <w:jc w:val="both"/>
        <w:rPr>
          <w:rFonts w:ascii="Times New Roman" w:hAnsi="Times New Roman" w:cs="Times New Roman"/>
          <w:sz w:val="28"/>
          <w:szCs w:val="28"/>
        </w:rPr>
      </w:pPr>
      <w:r w:rsidRPr="008C4A4E">
        <w:rPr>
          <w:rFonts w:ascii="Times New Roman" w:hAnsi="Times New Roman" w:cs="Times New Roman"/>
          <w:noProof/>
          <w:sz w:val="28"/>
          <w:szCs w:val="28"/>
          <w:lang w:val="en-GB" w:eastAsia="en-GB"/>
        </w:rPr>
        <w:drawing>
          <wp:anchor distT="0" distB="0" distL="0" distR="0" simplePos="0" relativeHeight="251659264" behindDoc="0" locked="0" layoutInCell="1" allowOverlap="1">
            <wp:simplePos x="0" y="0"/>
            <wp:positionH relativeFrom="margin">
              <wp:posOffset>3147695</wp:posOffset>
            </wp:positionH>
            <wp:positionV relativeFrom="paragraph">
              <wp:posOffset>16510</wp:posOffset>
            </wp:positionV>
            <wp:extent cx="3028315" cy="2276475"/>
            <wp:effectExtent l="0" t="0" r="0" b="0"/>
            <wp:wrapThrough wrapText="bothSides">
              <wp:wrapPolygon edited="0">
                <wp:start x="0" y="0"/>
                <wp:lineTo x="0" y="21510"/>
                <wp:lineTo x="21469" y="21510"/>
                <wp:lineTo x="21469" y="0"/>
                <wp:lineTo x="0" y="0"/>
              </wp:wrapPolygon>
            </wp:wrapThrough>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028315" cy="2276475"/>
                    </a:xfrm>
                    <a:prstGeom prst="rect">
                      <a:avLst/>
                    </a:prstGeom>
                  </pic:spPr>
                </pic:pic>
              </a:graphicData>
            </a:graphic>
          </wp:anchor>
        </w:drawing>
      </w:r>
      <w:r w:rsidRPr="008C4A4E">
        <w:rPr>
          <w:rFonts w:ascii="Times New Roman" w:hAnsi="Times New Roman" w:cs="Times New Roman"/>
          <w:sz w:val="28"/>
          <w:szCs w:val="28"/>
        </w:rPr>
        <w:t>Община</w:t>
      </w:r>
      <w:r w:rsidRPr="008C4A4E">
        <w:rPr>
          <w:rFonts w:ascii="Times New Roman" w:hAnsi="Times New Roman" w:cs="Times New Roman"/>
          <w:spacing w:val="10"/>
          <w:sz w:val="28"/>
          <w:szCs w:val="28"/>
        </w:rPr>
        <w:t xml:space="preserve"> </w:t>
      </w:r>
      <w:r w:rsidRPr="008C4A4E">
        <w:rPr>
          <w:rFonts w:ascii="Times New Roman" w:hAnsi="Times New Roman" w:cs="Times New Roman"/>
          <w:sz w:val="28"/>
          <w:szCs w:val="28"/>
        </w:rPr>
        <w:t>Кайнарджа</w:t>
      </w:r>
      <w:r w:rsidRPr="008C4A4E">
        <w:rPr>
          <w:rFonts w:ascii="Times New Roman" w:hAnsi="Times New Roman" w:cs="Times New Roman"/>
          <w:spacing w:val="10"/>
          <w:sz w:val="28"/>
          <w:szCs w:val="28"/>
        </w:rPr>
        <w:t xml:space="preserve"> </w:t>
      </w:r>
      <w:r w:rsidRPr="008C4A4E">
        <w:rPr>
          <w:rFonts w:ascii="Times New Roman" w:hAnsi="Times New Roman" w:cs="Times New Roman"/>
          <w:sz w:val="28"/>
          <w:szCs w:val="28"/>
        </w:rPr>
        <w:t>е</w:t>
      </w:r>
      <w:r w:rsidRPr="008C4A4E">
        <w:rPr>
          <w:rFonts w:ascii="Times New Roman" w:hAnsi="Times New Roman" w:cs="Times New Roman"/>
          <w:spacing w:val="12"/>
          <w:sz w:val="28"/>
          <w:szCs w:val="28"/>
        </w:rPr>
        <w:t xml:space="preserve"> </w:t>
      </w:r>
      <w:r w:rsidRPr="008C4A4E">
        <w:rPr>
          <w:rFonts w:ascii="Times New Roman" w:hAnsi="Times New Roman" w:cs="Times New Roman"/>
          <w:sz w:val="28"/>
          <w:szCs w:val="28"/>
        </w:rPr>
        <w:t>разположена</w:t>
      </w:r>
      <w:r w:rsidRPr="008C4A4E">
        <w:rPr>
          <w:rFonts w:ascii="Times New Roman" w:hAnsi="Times New Roman" w:cs="Times New Roman"/>
          <w:spacing w:val="11"/>
          <w:sz w:val="28"/>
          <w:szCs w:val="28"/>
        </w:rPr>
        <w:t xml:space="preserve"> </w:t>
      </w:r>
      <w:r w:rsidRPr="008C4A4E">
        <w:rPr>
          <w:rFonts w:ascii="Times New Roman" w:hAnsi="Times New Roman" w:cs="Times New Roman"/>
          <w:sz w:val="28"/>
          <w:szCs w:val="28"/>
        </w:rPr>
        <w:t>в</w:t>
      </w:r>
      <w:r w:rsidRPr="008C4A4E">
        <w:rPr>
          <w:rFonts w:ascii="Times New Roman" w:hAnsi="Times New Roman" w:cs="Times New Roman"/>
          <w:spacing w:val="23"/>
          <w:sz w:val="28"/>
          <w:szCs w:val="28"/>
        </w:rPr>
        <w:t xml:space="preserve"> </w:t>
      </w:r>
      <w:r w:rsidRPr="008C4A4E">
        <w:rPr>
          <w:rFonts w:ascii="Times New Roman" w:hAnsi="Times New Roman" w:cs="Times New Roman"/>
          <w:sz w:val="28"/>
          <w:szCs w:val="28"/>
        </w:rPr>
        <w:t>Североизточна</w:t>
      </w:r>
      <w:r w:rsidRPr="008C4A4E">
        <w:rPr>
          <w:rFonts w:ascii="Times New Roman" w:hAnsi="Times New Roman" w:cs="Times New Roman"/>
          <w:spacing w:val="9"/>
          <w:sz w:val="28"/>
          <w:szCs w:val="28"/>
        </w:rPr>
        <w:t xml:space="preserve"> </w:t>
      </w:r>
      <w:r w:rsidRPr="008C4A4E">
        <w:rPr>
          <w:rFonts w:ascii="Times New Roman" w:hAnsi="Times New Roman" w:cs="Times New Roman"/>
          <w:sz w:val="28"/>
          <w:szCs w:val="28"/>
        </w:rPr>
        <w:t>България,</w:t>
      </w:r>
      <w:r w:rsidRPr="008C4A4E">
        <w:rPr>
          <w:rFonts w:ascii="Times New Roman" w:hAnsi="Times New Roman" w:cs="Times New Roman"/>
          <w:spacing w:val="11"/>
          <w:sz w:val="28"/>
          <w:szCs w:val="28"/>
        </w:rPr>
        <w:t xml:space="preserve"> </w:t>
      </w:r>
      <w:r w:rsidRPr="008C4A4E">
        <w:rPr>
          <w:rFonts w:ascii="Times New Roman" w:hAnsi="Times New Roman" w:cs="Times New Roman"/>
          <w:sz w:val="28"/>
          <w:szCs w:val="28"/>
        </w:rPr>
        <w:t>в източната</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част</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на</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 xml:space="preserve">Дунавската равнина и на Силистренска област, в Провадийско-Лудогорско-добруджанската платовидна </w:t>
      </w:r>
      <w:r w:rsidRPr="008C4A4E">
        <w:rPr>
          <w:rFonts w:ascii="Times New Roman" w:hAnsi="Times New Roman" w:cs="Times New Roman"/>
          <w:sz w:val="28"/>
          <w:szCs w:val="28"/>
        </w:rPr>
        <w:lastRenderedPageBreak/>
        <w:t>подобласт.</w:t>
      </w:r>
    </w:p>
    <w:p w:rsidR="003D1187" w:rsidRPr="008C4A4E" w:rsidRDefault="003D1187" w:rsidP="001753B3">
      <w:pPr>
        <w:pStyle w:val="ad"/>
        <w:ind w:firstLine="276"/>
        <w:jc w:val="both"/>
        <w:rPr>
          <w:rFonts w:ascii="Times New Roman" w:hAnsi="Times New Roman" w:cs="Times New Roman"/>
          <w:spacing w:val="1"/>
          <w:sz w:val="28"/>
          <w:szCs w:val="28"/>
        </w:rPr>
      </w:pPr>
      <w:r w:rsidRPr="008C4A4E">
        <w:rPr>
          <w:rFonts w:ascii="Times New Roman" w:hAnsi="Times New Roman" w:cs="Times New Roman"/>
          <w:sz w:val="28"/>
          <w:szCs w:val="28"/>
        </w:rPr>
        <w:t>Граничи с общините</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Силистра и Алфатар (област Силистра) на запад, на югоизток</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с</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Крушари и Тервел (област</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Добрич)</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и</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на</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север</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чрез</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сухоземната</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българо-румънска</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граница</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 с</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общините</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Липница</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и</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Баняса</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от</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окръг</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Констанца</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на</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Република</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Румъния.</w:t>
      </w:r>
      <w:r w:rsidRPr="008C4A4E">
        <w:rPr>
          <w:rFonts w:ascii="Times New Roman" w:hAnsi="Times New Roman" w:cs="Times New Roman"/>
          <w:spacing w:val="1"/>
          <w:sz w:val="28"/>
          <w:szCs w:val="28"/>
        </w:rPr>
        <w:t xml:space="preserve"> </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pacing w:val="1"/>
          <w:sz w:val="28"/>
          <w:szCs w:val="28"/>
        </w:rPr>
        <w:t xml:space="preserve">Общинският център – с. Кайнарджа отстои на </w:t>
      </w:r>
      <w:r w:rsidRPr="008C4A4E">
        <w:rPr>
          <w:rFonts w:ascii="Times New Roman" w:hAnsi="Times New Roman" w:cs="Times New Roman"/>
          <w:sz w:val="28"/>
          <w:szCs w:val="28"/>
        </w:rPr>
        <w:t>29</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км.</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югоизточно</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от</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областния</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град</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Силистра. През</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територията на общината</w:t>
      </w:r>
      <w:r w:rsidRPr="008C4A4E">
        <w:rPr>
          <w:rFonts w:ascii="Times New Roman" w:hAnsi="Times New Roman" w:cs="Times New Roman"/>
          <w:spacing w:val="30"/>
          <w:sz w:val="28"/>
          <w:szCs w:val="28"/>
        </w:rPr>
        <w:t xml:space="preserve"> </w:t>
      </w:r>
      <w:r w:rsidRPr="008C4A4E">
        <w:rPr>
          <w:rFonts w:ascii="Times New Roman" w:hAnsi="Times New Roman" w:cs="Times New Roman"/>
          <w:sz w:val="28"/>
          <w:szCs w:val="28"/>
        </w:rPr>
        <w:t>могат</w:t>
      </w:r>
      <w:r w:rsidRPr="008C4A4E">
        <w:rPr>
          <w:rFonts w:ascii="Times New Roman" w:hAnsi="Times New Roman" w:cs="Times New Roman"/>
          <w:spacing w:val="30"/>
          <w:sz w:val="28"/>
          <w:szCs w:val="28"/>
        </w:rPr>
        <w:t xml:space="preserve"> </w:t>
      </w:r>
      <w:r w:rsidRPr="008C4A4E">
        <w:rPr>
          <w:rFonts w:ascii="Times New Roman" w:hAnsi="Times New Roman" w:cs="Times New Roman"/>
          <w:sz w:val="28"/>
          <w:szCs w:val="28"/>
        </w:rPr>
        <w:t>да</w:t>
      </w:r>
      <w:r w:rsidRPr="008C4A4E">
        <w:rPr>
          <w:rFonts w:ascii="Times New Roman" w:hAnsi="Times New Roman" w:cs="Times New Roman"/>
          <w:spacing w:val="28"/>
          <w:sz w:val="28"/>
          <w:szCs w:val="28"/>
        </w:rPr>
        <w:t xml:space="preserve"> </w:t>
      </w:r>
      <w:r w:rsidRPr="008C4A4E">
        <w:rPr>
          <w:rFonts w:ascii="Times New Roman" w:hAnsi="Times New Roman" w:cs="Times New Roman"/>
          <w:sz w:val="28"/>
          <w:szCs w:val="28"/>
        </w:rPr>
        <w:t>се</w:t>
      </w:r>
      <w:r w:rsidRPr="008C4A4E">
        <w:rPr>
          <w:rFonts w:ascii="Times New Roman" w:hAnsi="Times New Roman" w:cs="Times New Roman"/>
          <w:spacing w:val="29"/>
          <w:sz w:val="28"/>
          <w:szCs w:val="28"/>
        </w:rPr>
        <w:t xml:space="preserve"> </w:t>
      </w:r>
      <w:r w:rsidRPr="008C4A4E">
        <w:rPr>
          <w:rFonts w:ascii="Times New Roman" w:hAnsi="Times New Roman" w:cs="Times New Roman"/>
          <w:sz w:val="28"/>
          <w:szCs w:val="28"/>
        </w:rPr>
        <w:t>направят</w:t>
      </w:r>
      <w:r w:rsidRPr="008C4A4E">
        <w:rPr>
          <w:rFonts w:ascii="Times New Roman" w:hAnsi="Times New Roman" w:cs="Times New Roman"/>
          <w:spacing w:val="29"/>
          <w:sz w:val="28"/>
          <w:szCs w:val="28"/>
        </w:rPr>
        <w:t xml:space="preserve"> </w:t>
      </w:r>
      <w:r w:rsidRPr="008C4A4E">
        <w:rPr>
          <w:rFonts w:ascii="Times New Roman" w:hAnsi="Times New Roman" w:cs="Times New Roman"/>
          <w:sz w:val="28"/>
          <w:szCs w:val="28"/>
        </w:rPr>
        <w:t>връзки</w:t>
      </w:r>
      <w:r w:rsidRPr="008C4A4E">
        <w:rPr>
          <w:rFonts w:ascii="Times New Roman" w:hAnsi="Times New Roman" w:cs="Times New Roman"/>
          <w:spacing w:val="29"/>
          <w:sz w:val="28"/>
          <w:szCs w:val="28"/>
        </w:rPr>
        <w:t xml:space="preserve"> </w:t>
      </w:r>
      <w:r w:rsidRPr="008C4A4E">
        <w:rPr>
          <w:rFonts w:ascii="Times New Roman" w:hAnsi="Times New Roman" w:cs="Times New Roman"/>
          <w:sz w:val="28"/>
          <w:szCs w:val="28"/>
        </w:rPr>
        <w:t>с</w:t>
      </w:r>
      <w:r w:rsidRPr="008C4A4E">
        <w:rPr>
          <w:rFonts w:ascii="Times New Roman" w:hAnsi="Times New Roman" w:cs="Times New Roman"/>
          <w:spacing w:val="26"/>
          <w:sz w:val="28"/>
          <w:szCs w:val="28"/>
        </w:rPr>
        <w:t xml:space="preserve"> </w:t>
      </w:r>
      <w:r w:rsidRPr="008C4A4E">
        <w:rPr>
          <w:rFonts w:ascii="Times New Roman" w:hAnsi="Times New Roman" w:cs="Times New Roman"/>
          <w:sz w:val="28"/>
          <w:szCs w:val="28"/>
        </w:rPr>
        <w:t>област</w:t>
      </w:r>
      <w:r w:rsidRPr="008C4A4E">
        <w:rPr>
          <w:rFonts w:ascii="Times New Roman" w:hAnsi="Times New Roman" w:cs="Times New Roman"/>
          <w:spacing w:val="27"/>
          <w:sz w:val="28"/>
          <w:szCs w:val="28"/>
        </w:rPr>
        <w:t xml:space="preserve"> </w:t>
      </w:r>
      <w:r w:rsidRPr="008C4A4E">
        <w:rPr>
          <w:rFonts w:ascii="Times New Roman" w:hAnsi="Times New Roman" w:cs="Times New Roman"/>
          <w:sz w:val="28"/>
          <w:szCs w:val="28"/>
        </w:rPr>
        <w:t>Добрич,</w:t>
      </w:r>
      <w:r w:rsidRPr="008C4A4E">
        <w:rPr>
          <w:rFonts w:ascii="Times New Roman" w:hAnsi="Times New Roman" w:cs="Times New Roman"/>
          <w:spacing w:val="26"/>
          <w:sz w:val="28"/>
          <w:szCs w:val="28"/>
        </w:rPr>
        <w:t xml:space="preserve"> </w:t>
      </w:r>
      <w:r w:rsidRPr="008C4A4E">
        <w:rPr>
          <w:rFonts w:ascii="Times New Roman" w:hAnsi="Times New Roman" w:cs="Times New Roman"/>
          <w:sz w:val="28"/>
          <w:szCs w:val="28"/>
        </w:rPr>
        <w:t>както</w:t>
      </w:r>
      <w:r w:rsidRPr="008C4A4E">
        <w:rPr>
          <w:rFonts w:ascii="Times New Roman" w:hAnsi="Times New Roman" w:cs="Times New Roman"/>
          <w:spacing w:val="28"/>
          <w:sz w:val="28"/>
          <w:szCs w:val="28"/>
        </w:rPr>
        <w:t xml:space="preserve"> </w:t>
      </w:r>
      <w:r w:rsidRPr="008C4A4E">
        <w:rPr>
          <w:rFonts w:ascii="Times New Roman" w:hAnsi="Times New Roman" w:cs="Times New Roman"/>
          <w:sz w:val="28"/>
          <w:szCs w:val="28"/>
        </w:rPr>
        <w:t>и</w:t>
      </w:r>
      <w:r w:rsidRPr="008C4A4E">
        <w:rPr>
          <w:rFonts w:ascii="Times New Roman" w:hAnsi="Times New Roman" w:cs="Times New Roman"/>
          <w:spacing w:val="29"/>
          <w:sz w:val="28"/>
          <w:szCs w:val="28"/>
        </w:rPr>
        <w:t xml:space="preserve"> </w:t>
      </w:r>
      <w:r w:rsidRPr="008C4A4E">
        <w:rPr>
          <w:rFonts w:ascii="Times New Roman" w:hAnsi="Times New Roman" w:cs="Times New Roman"/>
          <w:sz w:val="28"/>
          <w:szCs w:val="28"/>
        </w:rPr>
        <w:t>с</w:t>
      </w:r>
      <w:r w:rsidRPr="008C4A4E">
        <w:rPr>
          <w:rFonts w:ascii="Times New Roman" w:hAnsi="Times New Roman" w:cs="Times New Roman"/>
          <w:spacing w:val="28"/>
          <w:sz w:val="28"/>
          <w:szCs w:val="28"/>
        </w:rPr>
        <w:t xml:space="preserve"> </w:t>
      </w:r>
      <w:r w:rsidRPr="008C4A4E">
        <w:rPr>
          <w:rFonts w:ascii="Times New Roman" w:hAnsi="Times New Roman" w:cs="Times New Roman"/>
          <w:sz w:val="28"/>
          <w:szCs w:val="28"/>
        </w:rPr>
        <w:t>Република</w:t>
      </w:r>
      <w:r w:rsidRPr="008C4A4E">
        <w:rPr>
          <w:rFonts w:ascii="Times New Roman" w:hAnsi="Times New Roman" w:cs="Times New Roman"/>
          <w:spacing w:val="25"/>
          <w:sz w:val="28"/>
          <w:szCs w:val="28"/>
        </w:rPr>
        <w:t xml:space="preserve"> </w:t>
      </w:r>
      <w:r w:rsidRPr="008C4A4E">
        <w:rPr>
          <w:rFonts w:ascii="Times New Roman" w:hAnsi="Times New Roman" w:cs="Times New Roman"/>
          <w:sz w:val="28"/>
          <w:szCs w:val="28"/>
        </w:rPr>
        <w:t>Румъния през ГКПП Кайнарджа-Липница, Румъния.</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Общата площ на общината е 314,96 кв. км. или 11,07% от територията на област Силистра.</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Селищната мрежа  в нея включва 15 населени</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места, селата:</w:t>
      </w:r>
      <w:r w:rsidRPr="008C4A4E">
        <w:rPr>
          <w:rFonts w:ascii="Times New Roman" w:hAnsi="Times New Roman" w:cs="Times New Roman"/>
          <w:spacing w:val="1"/>
          <w:sz w:val="28"/>
          <w:szCs w:val="28"/>
        </w:rPr>
        <w:t xml:space="preserve"> Кайнарджа, </w:t>
      </w:r>
      <w:r w:rsidRPr="008C4A4E">
        <w:rPr>
          <w:rFonts w:ascii="Times New Roman" w:hAnsi="Times New Roman" w:cs="Times New Roman"/>
          <w:sz w:val="28"/>
          <w:szCs w:val="28"/>
        </w:rPr>
        <w:t>Войново,</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Голеш,</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Господиново,</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Давидово,</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Добруджанка,</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Зарник,</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Каменци,</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Краново,</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Полковник</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Чолаково,</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Попрусаново, Посев,</w:t>
      </w:r>
      <w:r w:rsidRPr="008C4A4E">
        <w:rPr>
          <w:rFonts w:ascii="Times New Roman" w:hAnsi="Times New Roman" w:cs="Times New Roman"/>
          <w:spacing w:val="1"/>
          <w:sz w:val="28"/>
          <w:szCs w:val="28"/>
        </w:rPr>
        <w:t xml:space="preserve"> </w:t>
      </w:r>
      <w:r w:rsidRPr="008C4A4E">
        <w:rPr>
          <w:rFonts w:ascii="Times New Roman" w:hAnsi="Times New Roman" w:cs="Times New Roman"/>
          <w:sz w:val="28"/>
          <w:szCs w:val="28"/>
        </w:rPr>
        <w:t>Светослав,</w:t>
      </w:r>
      <w:r w:rsidRPr="008C4A4E">
        <w:rPr>
          <w:rFonts w:ascii="Times New Roman" w:hAnsi="Times New Roman" w:cs="Times New Roman"/>
          <w:spacing w:val="-3"/>
          <w:sz w:val="28"/>
          <w:szCs w:val="28"/>
        </w:rPr>
        <w:t xml:space="preserve"> </w:t>
      </w:r>
      <w:r w:rsidRPr="008C4A4E">
        <w:rPr>
          <w:rFonts w:ascii="Times New Roman" w:hAnsi="Times New Roman" w:cs="Times New Roman"/>
          <w:sz w:val="28"/>
          <w:szCs w:val="28"/>
        </w:rPr>
        <w:t>Средище,</w:t>
      </w:r>
      <w:r w:rsidRPr="008C4A4E">
        <w:rPr>
          <w:rFonts w:ascii="Times New Roman" w:hAnsi="Times New Roman" w:cs="Times New Roman"/>
          <w:spacing w:val="-2"/>
          <w:sz w:val="28"/>
          <w:szCs w:val="28"/>
        </w:rPr>
        <w:t xml:space="preserve"> </w:t>
      </w:r>
      <w:r w:rsidRPr="008C4A4E">
        <w:rPr>
          <w:rFonts w:ascii="Times New Roman" w:hAnsi="Times New Roman" w:cs="Times New Roman"/>
          <w:sz w:val="28"/>
          <w:szCs w:val="28"/>
        </w:rPr>
        <w:t xml:space="preserve">Стрелково. </w:t>
      </w:r>
    </w:p>
    <w:p w:rsidR="003D1187" w:rsidRPr="008C4A4E" w:rsidRDefault="003D1187" w:rsidP="001753B3">
      <w:pPr>
        <w:pStyle w:val="ad"/>
        <w:jc w:val="both"/>
        <w:rPr>
          <w:rFonts w:ascii="Times New Roman" w:hAnsi="Times New Roman" w:cs="Times New Roman"/>
          <w:sz w:val="28"/>
          <w:szCs w:val="28"/>
        </w:rPr>
      </w:pPr>
    </w:p>
    <w:p w:rsidR="003D1187" w:rsidRPr="008C4A4E" w:rsidRDefault="003D1187" w:rsidP="003D1187">
      <w:pPr>
        <w:pStyle w:val="ad"/>
        <w:rPr>
          <w:rFonts w:ascii="Times New Roman" w:hAnsi="Times New Roman" w:cs="Times New Roman"/>
          <w:sz w:val="28"/>
          <w:szCs w:val="28"/>
        </w:rPr>
      </w:pPr>
      <w:r w:rsidRPr="008C4A4E">
        <w:rPr>
          <w:rFonts w:ascii="Times New Roman" w:hAnsi="Times New Roman" w:cs="Times New Roman"/>
          <w:noProof/>
          <w:sz w:val="28"/>
          <w:szCs w:val="28"/>
          <w:lang w:val="en-GB" w:eastAsia="en-GB"/>
        </w:rPr>
        <w:drawing>
          <wp:inline distT="0" distB="0" distL="0" distR="0">
            <wp:extent cx="5553075" cy="4030438"/>
            <wp:effectExtent l="0" t="0" r="0" b="0"/>
            <wp:docPr id="19" name="Картина 19" descr="D:\1 МЕСТНИ И ДЪРЖАВНИ ДЕЙНОСТИ\1. ОБЩИНА КАЙНАРДЖА\Карта от ЕКАТТЕ на общ. Кайнардж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 МЕСТНИ И ДЪРЖАВНИ ДЕЙНОСТИ\1. ОБЩИНА КАЙНАРДЖА\Карта от ЕКАТТЕ на общ. Кайнардж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2190" cy="4058828"/>
                    </a:xfrm>
                    <a:prstGeom prst="rect">
                      <a:avLst/>
                    </a:prstGeom>
                    <a:noFill/>
                    <a:ln>
                      <a:noFill/>
                    </a:ln>
                  </pic:spPr>
                </pic:pic>
              </a:graphicData>
            </a:graphic>
          </wp:inline>
        </w:drawing>
      </w:r>
      <w:r w:rsidRPr="008C4A4E">
        <w:rPr>
          <w:rFonts w:ascii="Times New Roman" w:hAnsi="Times New Roman" w:cs="Times New Roman"/>
          <w:noProof/>
          <w:sz w:val="28"/>
          <w:szCs w:val="28"/>
          <w:lang w:val="en-GB" w:eastAsia="en-GB"/>
        </w:rPr>
        <w:t xml:space="preserve"> </w:t>
      </w:r>
    </w:p>
    <w:p w:rsidR="003D1187" w:rsidRPr="008C4A4E" w:rsidRDefault="003D1187" w:rsidP="001753B3">
      <w:pPr>
        <w:pStyle w:val="ad"/>
        <w:ind w:firstLine="276"/>
        <w:jc w:val="both"/>
        <w:rPr>
          <w:rFonts w:ascii="Times New Roman" w:hAnsi="Times New Roman" w:cs="Times New Roman"/>
          <w:sz w:val="28"/>
          <w:szCs w:val="28"/>
        </w:rPr>
      </w:pPr>
      <w:r w:rsidRPr="008C4A4E">
        <w:rPr>
          <w:rFonts w:ascii="Times New Roman" w:hAnsi="Times New Roman" w:cs="Times New Roman"/>
          <w:sz w:val="28"/>
          <w:szCs w:val="28"/>
        </w:rPr>
        <w:t>Общият брой на населението в община Кайнарджа по данни на НСИ към 31.12.2020 г. е 5 001 души (4,7 % от населението на областта). 11% от населението живее в общинския център - с. Кайнарджа.</w:t>
      </w:r>
    </w:p>
    <w:p w:rsidR="003D1187" w:rsidRPr="00340397" w:rsidRDefault="003D1187" w:rsidP="001753B3">
      <w:pPr>
        <w:pStyle w:val="3"/>
        <w:rPr>
          <w:rFonts w:eastAsia="Calibri"/>
          <w:b/>
          <w:sz w:val="28"/>
          <w:szCs w:val="28"/>
        </w:rPr>
      </w:pPr>
      <w:bookmarkStart w:id="9" w:name="_Toc87447835"/>
      <w:bookmarkStart w:id="10" w:name="_Toc91731248"/>
      <w:r w:rsidRPr="00340397">
        <w:rPr>
          <w:rFonts w:eastAsia="Calibri"/>
          <w:b/>
          <w:sz w:val="28"/>
          <w:szCs w:val="28"/>
        </w:rPr>
        <w:t>3.2.</w:t>
      </w:r>
      <w:r w:rsidRPr="00340397">
        <w:rPr>
          <w:rFonts w:eastAsia="Calibri"/>
          <w:b/>
          <w:sz w:val="28"/>
          <w:szCs w:val="28"/>
        </w:rPr>
        <w:tab/>
        <w:t>Природни условия и състояние на околната среда</w:t>
      </w:r>
      <w:bookmarkEnd w:id="9"/>
      <w:bookmarkEnd w:id="10"/>
      <w:r w:rsidRPr="00340397">
        <w:rPr>
          <w:rFonts w:eastAsia="Calibri"/>
          <w:b/>
          <w:sz w:val="28"/>
          <w:szCs w:val="28"/>
        </w:rPr>
        <w:t xml:space="preserve"> </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Територията на общината се разпределя, както следва:</w:t>
      </w:r>
    </w:p>
    <w:p w:rsidR="003D1187" w:rsidRPr="008C4A4E" w:rsidRDefault="003D1187" w:rsidP="001753B3">
      <w:pPr>
        <w:pStyle w:val="ac"/>
        <w:numPr>
          <w:ilvl w:val="0"/>
          <w:numId w:val="44"/>
        </w:numPr>
        <w:tabs>
          <w:tab w:val="left" w:pos="142"/>
          <w:tab w:val="left" w:pos="284"/>
        </w:tabs>
        <w:spacing w:after="0" w:line="240" w:lineRule="auto"/>
        <w:ind w:left="0" w:firstLine="0"/>
        <w:jc w:val="both"/>
        <w:rPr>
          <w:rFonts w:ascii="Times New Roman" w:eastAsia="Calibri" w:hAnsi="Times New Roman" w:cs="Times New Roman"/>
          <w:sz w:val="28"/>
          <w:szCs w:val="28"/>
        </w:rPr>
      </w:pPr>
      <w:r w:rsidRPr="008C4A4E">
        <w:rPr>
          <w:rFonts w:ascii="Times New Roman" w:eastAsia="Calibri" w:hAnsi="Times New Roman" w:cs="Times New Roman"/>
          <w:sz w:val="28"/>
          <w:szCs w:val="28"/>
        </w:rPr>
        <w:t>Обработваема земя и пасища /общо/</w:t>
      </w:r>
      <w:r w:rsidRPr="008C4A4E">
        <w:rPr>
          <w:rFonts w:ascii="Times New Roman" w:eastAsia="Calibri" w:hAnsi="Times New Roman" w:cs="Times New Roman"/>
          <w:sz w:val="28"/>
          <w:szCs w:val="28"/>
          <w:lang w:val="ru-RU"/>
        </w:rPr>
        <w:t xml:space="preserve"> </w:t>
      </w:r>
      <w:r w:rsidRPr="008C4A4E">
        <w:rPr>
          <w:rFonts w:ascii="Times New Roman" w:eastAsia="Calibri" w:hAnsi="Times New Roman" w:cs="Times New Roman"/>
          <w:sz w:val="28"/>
          <w:szCs w:val="28"/>
        </w:rPr>
        <w:t>- 239,58 кв.км.</w:t>
      </w:r>
      <w:r w:rsidRPr="008C4A4E">
        <w:rPr>
          <w:rFonts w:ascii="Times New Roman" w:eastAsia="Calibri" w:hAnsi="Times New Roman" w:cs="Times New Roman"/>
          <w:sz w:val="28"/>
          <w:szCs w:val="28"/>
          <w:lang w:val="ru-RU"/>
        </w:rPr>
        <w:t xml:space="preserve"> </w:t>
      </w:r>
      <w:r w:rsidRPr="008C4A4E">
        <w:rPr>
          <w:rFonts w:ascii="Times New Roman" w:eastAsia="Calibri" w:hAnsi="Times New Roman" w:cs="Times New Roman"/>
          <w:sz w:val="28"/>
          <w:szCs w:val="28"/>
        </w:rPr>
        <w:t>– 76,07 %;</w:t>
      </w:r>
    </w:p>
    <w:p w:rsidR="003D1187" w:rsidRPr="008C4A4E" w:rsidRDefault="003D1187" w:rsidP="001753B3">
      <w:pPr>
        <w:pStyle w:val="ac"/>
        <w:numPr>
          <w:ilvl w:val="0"/>
          <w:numId w:val="44"/>
        </w:numPr>
        <w:tabs>
          <w:tab w:val="left" w:pos="142"/>
          <w:tab w:val="left" w:pos="284"/>
        </w:tabs>
        <w:spacing w:after="0" w:line="240" w:lineRule="auto"/>
        <w:ind w:left="0" w:firstLine="0"/>
        <w:jc w:val="both"/>
        <w:rPr>
          <w:rFonts w:ascii="Times New Roman" w:eastAsia="Calibri" w:hAnsi="Times New Roman" w:cs="Times New Roman"/>
          <w:sz w:val="28"/>
          <w:szCs w:val="28"/>
        </w:rPr>
      </w:pPr>
      <w:r w:rsidRPr="008C4A4E">
        <w:rPr>
          <w:rFonts w:ascii="Times New Roman" w:eastAsia="Calibri" w:hAnsi="Times New Roman" w:cs="Times New Roman"/>
          <w:sz w:val="28"/>
          <w:szCs w:val="28"/>
        </w:rPr>
        <w:t>Гори- 64,15 кв.км- 20,37%</w:t>
      </w:r>
    </w:p>
    <w:p w:rsidR="003D1187" w:rsidRPr="008C4A4E" w:rsidRDefault="003D1187" w:rsidP="001753B3">
      <w:pPr>
        <w:pStyle w:val="ac"/>
        <w:numPr>
          <w:ilvl w:val="0"/>
          <w:numId w:val="44"/>
        </w:numPr>
        <w:tabs>
          <w:tab w:val="left" w:pos="142"/>
          <w:tab w:val="left" w:pos="284"/>
        </w:tabs>
        <w:spacing w:after="0" w:line="240" w:lineRule="auto"/>
        <w:ind w:left="0" w:firstLine="0"/>
        <w:jc w:val="both"/>
        <w:rPr>
          <w:rFonts w:ascii="Times New Roman" w:eastAsia="Calibri" w:hAnsi="Times New Roman" w:cs="Times New Roman"/>
          <w:sz w:val="28"/>
          <w:szCs w:val="28"/>
        </w:rPr>
      </w:pPr>
      <w:r w:rsidRPr="008C4A4E">
        <w:rPr>
          <w:rFonts w:ascii="Times New Roman" w:eastAsia="Calibri" w:hAnsi="Times New Roman" w:cs="Times New Roman"/>
          <w:sz w:val="28"/>
          <w:szCs w:val="28"/>
        </w:rPr>
        <w:lastRenderedPageBreak/>
        <w:t>Водни площи</w:t>
      </w:r>
      <w:r w:rsidRPr="008C4A4E">
        <w:rPr>
          <w:rFonts w:ascii="Times New Roman" w:eastAsia="Calibri" w:hAnsi="Times New Roman" w:cs="Times New Roman"/>
          <w:sz w:val="28"/>
          <w:szCs w:val="28"/>
          <w:lang w:val="ru-RU"/>
        </w:rPr>
        <w:t xml:space="preserve"> </w:t>
      </w:r>
      <w:r w:rsidRPr="008C4A4E">
        <w:rPr>
          <w:rFonts w:ascii="Times New Roman" w:eastAsia="Calibri" w:hAnsi="Times New Roman" w:cs="Times New Roman"/>
          <w:sz w:val="28"/>
          <w:szCs w:val="28"/>
        </w:rPr>
        <w:t>– 0,15 кв.км- 0,05%;</w:t>
      </w:r>
    </w:p>
    <w:p w:rsidR="003D1187" w:rsidRPr="008C4A4E" w:rsidRDefault="003D1187" w:rsidP="001753B3">
      <w:pPr>
        <w:pStyle w:val="ac"/>
        <w:numPr>
          <w:ilvl w:val="0"/>
          <w:numId w:val="44"/>
        </w:numPr>
        <w:tabs>
          <w:tab w:val="left" w:pos="142"/>
          <w:tab w:val="left" w:pos="284"/>
        </w:tabs>
        <w:spacing w:after="0" w:line="240" w:lineRule="auto"/>
        <w:ind w:left="0" w:firstLine="0"/>
        <w:jc w:val="both"/>
        <w:rPr>
          <w:rFonts w:ascii="Times New Roman" w:eastAsia="Calibri" w:hAnsi="Times New Roman" w:cs="Times New Roman"/>
          <w:sz w:val="28"/>
          <w:szCs w:val="28"/>
        </w:rPr>
      </w:pPr>
      <w:r w:rsidRPr="008C4A4E">
        <w:rPr>
          <w:rFonts w:ascii="Times New Roman" w:eastAsia="Calibri" w:hAnsi="Times New Roman" w:cs="Times New Roman"/>
          <w:sz w:val="28"/>
          <w:szCs w:val="28"/>
        </w:rPr>
        <w:t>Пътища - 1,08  кв.км</w:t>
      </w:r>
      <w:r w:rsidRPr="008C4A4E">
        <w:rPr>
          <w:rFonts w:ascii="Times New Roman" w:eastAsia="Calibri" w:hAnsi="Times New Roman" w:cs="Times New Roman"/>
          <w:sz w:val="28"/>
          <w:szCs w:val="28"/>
        </w:rPr>
        <w:tab/>
        <w:t>- 0,34%.</w:t>
      </w:r>
    </w:p>
    <w:p w:rsidR="003D1187" w:rsidRPr="008C4A4E" w:rsidRDefault="003D1187" w:rsidP="001753B3">
      <w:pPr>
        <w:pStyle w:val="ac"/>
        <w:numPr>
          <w:ilvl w:val="0"/>
          <w:numId w:val="44"/>
        </w:numPr>
        <w:tabs>
          <w:tab w:val="left" w:pos="142"/>
          <w:tab w:val="left" w:pos="284"/>
        </w:tabs>
        <w:spacing w:after="0" w:line="240" w:lineRule="auto"/>
        <w:ind w:left="0" w:firstLine="0"/>
        <w:jc w:val="both"/>
        <w:rPr>
          <w:rFonts w:ascii="Times New Roman" w:eastAsia="Calibri" w:hAnsi="Times New Roman" w:cs="Times New Roman"/>
          <w:sz w:val="28"/>
          <w:szCs w:val="28"/>
        </w:rPr>
      </w:pPr>
      <w:r w:rsidRPr="008C4A4E">
        <w:rPr>
          <w:rFonts w:ascii="Times New Roman" w:eastAsia="Calibri" w:hAnsi="Times New Roman" w:cs="Times New Roman"/>
          <w:sz w:val="28"/>
          <w:szCs w:val="28"/>
        </w:rPr>
        <w:t>Урабанизирани територии – 10 кв.км - 3,17%.</w:t>
      </w:r>
    </w:p>
    <w:p w:rsidR="003D1187" w:rsidRPr="00493CF6" w:rsidRDefault="003D1187" w:rsidP="001753B3">
      <w:pPr>
        <w:pStyle w:val="4"/>
        <w:ind w:firstLine="708"/>
        <w:jc w:val="both"/>
        <w:rPr>
          <w:rFonts w:eastAsia="Calibri"/>
          <w:b/>
          <w:color w:val="365F91" w:themeColor="accent1" w:themeShade="BF"/>
          <w:sz w:val="28"/>
          <w:szCs w:val="28"/>
        </w:rPr>
      </w:pPr>
      <w:r w:rsidRPr="00493CF6">
        <w:rPr>
          <w:rFonts w:eastAsia="Calibri"/>
          <w:b/>
          <w:color w:val="365F91" w:themeColor="accent1" w:themeShade="BF"/>
          <w:sz w:val="28"/>
          <w:szCs w:val="28"/>
        </w:rPr>
        <w:t>Релеф</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Община Кайнарджа се намира в източната част на Дунавската равнина, по специално в Провадийско-Лудогорско-добруджанската платовидна подобласт. Релефът е от типа нискохълмист, представляващ обширна равнина, набраздена от суходолия. Надморското равнище варира от 23 до 226 м. За общинския център - с.Кайнарджа - надморската височина варира между 50 и 120 м. Територията на общината се пресича от няколко “сухоречия” – Канагьол, Табан, Хърсовска река и Суха река, които в миналото са били дъно на реки. Районът около тях се характеризира със стръмни и полегати хълмове. Интересни са участъците край селата Стрелково и Войново от сухоречието на „Хърсовска река”, както и край селата Краново и Голеш от сухоречието на „Суха река”. На тези места са разположени типични каньони. Средната надморска височина е 120 м, като най-високата част - край с. Каменци, достига 226 м, а най-ниската /23 м/ е в каньона на „Сухата река” в близост до границата с Румъния.</w:t>
      </w:r>
    </w:p>
    <w:p w:rsidR="003D1187" w:rsidRPr="00493CF6" w:rsidRDefault="003D1187" w:rsidP="001753B3">
      <w:pPr>
        <w:pStyle w:val="4"/>
        <w:ind w:firstLine="708"/>
        <w:jc w:val="both"/>
        <w:rPr>
          <w:rFonts w:eastAsia="Calibri"/>
          <w:b/>
          <w:color w:val="365F91" w:themeColor="accent1" w:themeShade="BF"/>
          <w:sz w:val="28"/>
          <w:szCs w:val="28"/>
        </w:rPr>
      </w:pPr>
      <w:r w:rsidRPr="00493CF6">
        <w:rPr>
          <w:rFonts w:eastAsia="Calibri"/>
          <w:b/>
          <w:color w:val="365F91" w:themeColor="accent1" w:themeShade="BF"/>
          <w:sz w:val="28"/>
          <w:szCs w:val="28"/>
        </w:rPr>
        <w:t>Полезни изкопаеми</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Територията на община Кайнарджа е бедна на полезни изкопаеми. От нерудните полезни изкопаеми интерес представляват варовиците от горната креда. На територията на община Кайнарджа са разработени каменни кариери за добиване на материал за шосейни настилки и строеж на сгради. Сарматските пясъци са предимно ситни и глинести, те нямат високи технически качества и са негодни за строителен материал. Не се експлоатират запаси от рудни полезни изкопаеми.</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Общината няма находища на полезни изкопаеми: руди, минерали и енергийни ресурси. Основното богатство са обработваемите земеделски земи и пасища, представляващи  76,07 % от територията ѝ. На човек от населението се пада 40,17 дка обработваема земя, при 15.8 дка за област Силистра, което е над средното за страната (6.9 дка/човек). Благоприятното съчетание на плодородни почвени видове, климатични условия и релефни форми са предпоставка за развитие на общината като земеделски район.</w:t>
      </w:r>
    </w:p>
    <w:p w:rsidR="003D1187" w:rsidRPr="008C4A4E" w:rsidRDefault="003D1187" w:rsidP="001753B3">
      <w:pPr>
        <w:pStyle w:val="ad"/>
        <w:jc w:val="both"/>
        <w:rPr>
          <w:rFonts w:ascii="Times New Roman" w:hAnsi="Times New Roman" w:cs="Times New Roman"/>
          <w:sz w:val="28"/>
          <w:szCs w:val="28"/>
          <w:lang w:val="en-GB"/>
        </w:rPr>
      </w:pP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На територията на общината се правят проучвания за добив на газ.</w:t>
      </w:r>
    </w:p>
    <w:p w:rsidR="003D1187" w:rsidRPr="00493CF6" w:rsidRDefault="003D1187" w:rsidP="001753B3">
      <w:pPr>
        <w:pStyle w:val="4"/>
        <w:ind w:firstLine="708"/>
        <w:jc w:val="both"/>
        <w:rPr>
          <w:rFonts w:eastAsia="Calibri"/>
          <w:b/>
          <w:color w:val="365F91" w:themeColor="accent1" w:themeShade="BF"/>
          <w:sz w:val="28"/>
          <w:szCs w:val="28"/>
        </w:rPr>
      </w:pPr>
      <w:r w:rsidRPr="00493CF6">
        <w:rPr>
          <w:rFonts w:eastAsia="Calibri"/>
          <w:b/>
          <w:color w:val="365F91" w:themeColor="accent1" w:themeShade="BF"/>
          <w:sz w:val="28"/>
          <w:szCs w:val="28"/>
        </w:rPr>
        <w:t>Гори</w:t>
      </w:r>
    </w:p>
    <w:p w:rsidR="00493CF6" w:rsidRDefault="003D1187" w:rsidP="001753B3">
      <w:pPr>
        <w:pStyle w:val="ad"/>
        <w:ind w:firstLine="708"/>
        <w:jc w:val="both"/>
        <w:rPr>
          <w:rFonts w:ascii="Times New Roman" w:hAnsi="Times New Roman" w:cs="Times New Roman"/>
          <w:sz w:val="28"/>
          <w:szCs w:val="28"/>
          <w:lang w:val="en-GB"/>
        </w:rPr>
      </w:pPr>
      <w:r w:rsidRPr="008C4A4E">
        <w:rPr>
          <w:rFonts w:ascii="Times New Roman" w:hAnsi="Times New Roman" w:cs="Times New Roman"/>
          <w:sz w:val="28"/>
          <w:szCs w:val="28"/>
        </w:rPr>
        <w:t xml:space="preserve">Горите в община Кайнарджа заемат площ от 68098,746 дка , в това число новозасадени площи през 2020 г. – 983,100 дка. Горският фонд в община Кайнарджа се стопанисва от ТП ДГС „Силистра” – гр. Силистра, Държавно лесничейство (ДЛ) - Силистра и Държавна дивечовъдна станция (ДДС) “Каракуз” със седалище гр. Дулово. Горите в района са представени от широколистните видове 97% и 3% иглолистни видове (черен бор). </w:t>
      </w:r>
      <w:r w:rsidR="00493CF6">
        <w:rPr>
          <w:rFonts w:ascii="Times New Roman" w:hAnsi="Times New Roman" w:cs="Times New Roman"/>
          <w:sz w:val="28"/>
          <w:szCs w:val="28"/>
          <w:lang w:val="en-GB"/>
        </w:rPr>
        <w:t xml:space="preserve"> </w:t>
      </w:r>
      <w:r w:rsidR="00493CF6">
        <w:rPr>
          <w:rFonts w:ascii="Times New Roman" w:hAnsi="Times New Roman" w:cs="Times New Roman"/>
          <w:sz w:val="28"/>
          <w:szCs w:val="28"/>
          <w:lang w:val="en-GB"/>
        </w:rPr>
        <w:tab/>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lastRenderedPageBreak/>
        <w:t>Доминиращите дървесни видове са: цер, бяла акация, келяв габър, сребърна липа, благун, планински и полски ясен, гладилия, червен дъб, бял орех, топола. Храстите са представени от глог, дрян, шипка, аморфа, трънка, черен бъз. Основният дървесен вид, който преобладава е церът, образуващ смесени и чисто издънкови насаждения.</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По склоновете на суходолията има смесени насаждения от липа, габър, бряст и клен, а в долинните низини топола, акация. Залесената площ в горския фонд на общината е около 95 % от общата площ. Незалесената дървопроизводителна площ е 2,7%, а недървопроизводителната площ е 3,0%.</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Горският фонд, стопанисван от ТП ДГС „Силистра” – гр. Силистра, е със следните показатели за собственост на горските територии (няма отделни данни само за община Кайнарджа, защото данните са от лесоустройствените проекти на ТП ДГС „Силистра” ):</w:t>
      </w:r>
    </w:p>
    <w:p w:rsidR="003D1187" w:rsidRDefault="003D1187" w:rsidP="003D1187">
      <w:pPr>
        <w:spacing w:after="0" w:line="240" w:lineRule="auto"/>
        <w:jc w:val="both"/>
        <w:rPr>
          <w:rFonts w:ascii="Times New Roman" w:eastAsia="Calibri" w:hAnsi="Times New Roman" w:cs="Times New Roman"/>
          <w:sz w:val="28"/>
          <w:szCs w:val="28"/>
        </w:rPr>
      </w:pPr>
    </w:p>
    <w:p w:rsidR="003D1187" w:rsidRDefault="003D1187" w:rsidP="003D1187">
      <w:pPr>
        <w:spacing w:after="0" w:line="240" w:lineRule="auto"/>
        <w:jc w:val="both"/>
        <w:rPr>
          <w:rFonts w:ascii="Times New Roman" w:eastAsia="Calibri" w:hAnsi="Times New Roman" w:cs="Times New Roman"/>
          <w:sz w:val="28"/>
          <w:szCs w:val="28"/>
        </w:rPr>
      </w:pPr>
      <w:r>
        <w:rPr>
          <w:noProof/>
          <w:lang w:val="en-GB" w:eastAsia="en-GB"/>
        </w:rPr>
        <w:drawing>
          <wp:inline distT="0" distB="0" distL="0" distR="0">
            <wp:extent cx="5760085" cy="3343275"/>
            <wp:effectExtent l="0" t="0" r="12065" b="9525"/>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1187" w:rsidRPr="00B52D7F" w:rsidRDefault="00B52D7F" w:rsidP="00B52D7F">
      <w:pPr>
        <w:pStyle w:val="ad"/>
        <w:rPr>
          <w:rFonts w:ascii="Times New Roman" w:hAnsi="Times New Roman" w:cs="Times New Roman"/>
          <w:i/>
        </w:rPr>
      </w:pPr>
      <w:r>
        <w:rPr>
          <w:rFonts w:ascii="Times New Roman" w:hAnsi="Times New Roman" w:cs="Times New Roman"/>
          <w:i/>
        </w:rPr>
        <w:t xml:space="preserve">      </w:t>
      </w:r>
      <w:r w:rsidR="003D1187" w:rsidRPr="00B52D7F">
        <w:rPr>
          <w:rFonts w:ascii="Times New Roman" w:hAnsi="Times New Roman" w:cs="Times New Roman"/>
          <w:i/>
        </w:rPr>
        <w:t>Графика № 1 Структурата на собствеността на горските територии в област Силистра</w:t>
      </w:r>
    </w:p>
    <w:p w:rsidR="003D1187" w:rsidRPr="00B52D7F" w:rsidRDefault="003D1187" w:rsidP="003D1187">
      <w:pPr>
        <w:pStyle w:val="ad"/>
        <w:ind w:firstLine="708"/>
        <w:rPr>
          <w:rFonts w:ascii="Times New Roman" w:hAnsi="Times New Roman" w:cs="Times New Roman"/>
        </w:rPr>
      </w:pP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 xml:space="preserve">В ДДС “Каракуз” наред с лесоустройствените дейности, основни дейности са и запазване и обогатяване на видовото разнообразие на дивеча. Характерни за района са следните видове дивеч-благороден елен, сърна, дива свиня, заек, лисица, яребица, фазан, пъдпъдък, гургулица, гривяк, зеленоглава патица, чакал. В малките водоеми обитателите са предимно шаран и карас. Ловната площ на цялото стопанство (в т.ч. и Община Кайнарджа) възлиза на 112649,4 ха, от които 20292,9 ха са в горски територии и 92356,5 ха – в земеделския фонд. Площта е разпределена между 34 ловни дружини. Ловната дейност е предоставена на ловните сдружения, ЛРД „Сокол-1”- гр. Силистра и ЛРД „Дулово” – гр. </w:t>
      </w:r>
      <w:r w:rsidRPr="008C4A4E">
        <w:rPr>
          <w:rFonts w:ascii="Times New Roman" w:hAnsi="Times New Roman" w:cs="Times New Roman"/>
          <w:sz w:val="28"/>
          <w:szCs w:val="28"/>
        </w:rPr>
        <w:lastRenderedPageBreak/>
        <w:t>Дулово.</w:t>
      </w:r>
    </w:p>
    <w:p w:rsidR="003D1187" w:rsidRPr="008C4A4E" w:rsidRDefault="003D1187" w:rsidP="001753B3">
      <w:pPr>
        <w:pStyle w:val="afc"/>
        <w:spacing w:after="0"/>
        <w:ind w:firstLine="708"/>
        <w:jc w:val="both"/>
        <w:rPr>
          <w:rFonts w:ascii="Times New Roman" w:hAnsi="Times New Roman" w:cs="Times New Roman"/>
          <w:sz w:val="28"/>
          <w:szCs w:val="28"/>
        </w:rPr>
      </w:pPr>
      <w:r w:rsidRPr="008C4A4E">
        <w:rPr>
          <w:rFonts w:ascii="Times New Roman" w:hAnsi="Times New Roman" w:cs="Times New Roman"/>
          <w:sz w:val="28"/>
          <w:szCs w:val="28"/>
        </w:rPr>
        <w:t>В общината има създадени защитни пояси от акация, махалебка, гледичия, зарзали, габър и др. видове. По настоящем те са стопанисвани от държавата и са в лошо състояние: силно проредени, ограничени хоризонтално и вертикално. Създаването на нови горски масиви, отглеждането и дърводобива са традиционно планирани чрез лесоустройствени планове и в това направление не е необходима особена намеса от страна на общината. Община Кайнарджа има горски територии, възстановени по ЗСПЗЗ, на същите е изготвен ЛУП 2011-2021 (Лесоустройствен проект) и одобрен ГСП (Горско стопански план).</w:t>
      </w:r>
    </w:p>
    <w:p w:rsidR="003D1187" w:rsidRPr="008C4A4E" w:rsidRDefault="003D1187" w:rsidP="001753B3">
      <w:pPr>
        <w:pStyle w:val="afc"/>
        <w:spacing w:after="0"/>
        <w:jc w:val="both"/>
        <w:rPr>
          <w:rFonts w:ascii="Times New Roman" w:hAnsi="Times New Roman" w:cs="Times New Roman"/>
          <w:sz w:val="28"/>
          <w:szCs w:val="28"/>
        </w:rPr>
      </w:pPr>
      <w:r w:rsidRPr="008C4A4E">
        <w:rPr>
          <w:rFonts w:ascii="Times New Roman" w:hAnsi="Times New Roman" w:cs="Times New Roman"/>
          <w:sz w:val="28"/>
          <w:szCs w:val="28"/>
        </w:rPr>
        <w:t xml:space="preserve">През 2014 година са залесени 525 дка нови гори  по проекти, финансирани от ПРСР за периода 2007-2013 г. </w:t>
      </w:r>
    </w:p>
    <w:p w:rsidR="003D1187" w:rsidRPr="008C4A4E" w:rsidRDefault="003D1187" w:rsidP="001753B3">
      <w:pPr>
        <w:pStyle w:val="afc"/>
        <w:jc w:val="both"/>
        <w:rPr>
          <w:rFonts w:ascii="Times New Roman" w:hAnsi="Times New Roman" w:cs="Times New Roman"/>
          <w:sz w:val="28"/>
          <w:szCs w:val="28"/>
        </w:rPr>
      </w:pPr>
      <w:r w:rsidRPr="008C4A4E">
        <w:rPr>
          <w:rFonts w:ascii="Times New Roman" w:hAnsi="Times New Roman" w:cs="Times New Roman"/>
          <w:sz w:val="28"/>
          <w:szCs w:val="28"/>
        </w:rPr>
        <w:t xml:space="preserve">Интересен факт е, че в миналото огромна част от територията е била покрита с букови гори, но са били унищожени, в следствие на което пресъхват и тукашните реки. </w:t>
      </w:r>
    </w:p>
    <w:p w:rsidR="003D1187" w:rsidRPr="008C4A4E" w:rsidRDefault="003D1187" w:rsidP="001753B3">
      <w:pPr>
        <w:pStyle w:val="5"/>
        <w:jc w:val="both"/>
        <w:rPr>
          <w:rFonts w:ascii="Times New Roman" w:hAnsi="Times New Roman" w:cs="Times New Roman"/>
          <w:sz w:val="28"/>
          <w:szCs w:val="28"/>
        </w:rPr>
      </w:pPr>
      <w:bookmarkStart w:id="11" w:name="_Toc87447837"/>
      <w:r w:rsidRPr="008C4A4E">
        <w:rPr>
          <w:rFonts w:ascii="Times New Roman" w:hAnsi="Times New Roman" w:cs="Times New Roman"/>
          <w:sz w:val="28"/>
          <w:szCs w:val="28"/>
        </w:rPr>
        <w:t>3.2.1</w:t>
      </w:r>
      <w:r w:rsidRPr="008C4A4E">
        <w:rPr>
          <w:rFonts w:ascii="Times New Roman" w:hAnsi="Times New Roman" w:cs="Times New Roman"/>
          <w:sz w:val="28"/>
          <w:szCs w:val="28"/>
        </w:rPr>
        <w:tab/>
        <w:t>Състояние на околната среда</w:t>
      </w:r>
      <w:bookmarkEnd w:id="11"/>
    </w:p>
    <w:p w:rsidR="003D1187" w:rsidRPr="00F70CB9" w:rsidRDefault="003D1187" w:rsidP="001753B3">
      <w:pPr>
        <w:pStyle w:val="6"/>
        <w:ind w:firstLine="276"/>
        <w:jc w:val="both"/>
        <w:rPr>
          <w:rFonts w:ascii="Times New Roman" w:eastAsia="Calibri" w:hAnsi="Times New Roman" w:cs="Times New Roman"/>
          <w:b/>
          <w:sz w:val="32"/>
          <w:szCs w:val="32"/>
        </w:rPr>
      </w:pPr>
      <w:r w:rsidRPr="00F70CB9">
        <w:rPr>
          <w:rFonts w:ascii="Times New Roman" w:eastAsia="Calibri" w:hAnsi="Times New Roman" w:cs="Times New Roman"/>
          <w:b/>
          <w:sz w:val="32"/>
          <w:szCs w:val="32"/>
        </w:rPr>
        <w:t xml:space="preserve">Води </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В общината, както в цялата област Силистра липсват постоянни повърхностно течащи реки. В съществуващите сухоречия на пресъхналите реки „Хърсовска“ и „Суха“, както и в техните пресъхнали притоци „Табан“ и „Канагьол“, периодично се появява повърхностен отток в месеците, когато има обилни валежи. В тази връзка и  съгласно Интегрираната териториална схема за развитие 2001-2027 г. , община Кайнарджа - няма територии в заплаха от наводнение.</w:t>
      </w:r>
    </w:p>
    <w:p w:rsidR="003D1187" w:rsidRPr="008C4A4E" w:rsidRDefault="003D1187" w:rsidP="001753B3">
      <w:pPr>
        <w:pStyle w:val="ad"/>
        <w:jc w:val="both"/>
        <w:rPr>
          <w:rFonts w:ascii="Times New Roman" w:hAnsi="Times New Roman" w:cs="Times New Roman"/>
          <w:i/>
          <w:sz w:val="28"/>
          <w:szCs w:val="28"/>
        </w:rPr>
      </w:pPr>
      <w:r w:rsidRPr="008C4A4E">
        <w:rPr>
          <w:rFonts w:ascii="Times New Roman" w:hAnsi="Times New Roman" w:cs="Times New Roman"/>
          <w:i/>
          <w:sz w:val="28"/>
          <w:szCs w:val="28"/>
        </w:rPr>
        <w:t>Подпочвени води</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Територията се характеризира с дълбочинни подпочвени води. Водите са ненапорни и се дренират частично, под формата на малодебитни извори. По-главните извори са каптирани за водоснабдяване. На много места се срещат карстови извори с дебит 1-2 л/сек. Дълбоките подпочвените води се използват за водоснабдяване на селищата чрез каптажни кладенци, експлоатирани от ВиК – Силистра ООД. От тях се черпи вода и се снабдяват централните водопроводи на общината.</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Експлоатацията на подпочвените води се осъществява чрез дълбоки сондажни и шахтови кладенци (30-40 м под дъното на суходолията). Множество електрически помпи подкачват водата до инфраструктурата за водоснабдяване и при тях също е необходимо осъвременяване  и подобряване на техническите  характеристики, чрез подмяна на възли или цели структури с цел икономисване на енергия.</w:t>
      </w:r>
    </w:p>
    <w:p w:rsidR="003D1187" w:rsidRPr="00F70CB9" w:rsidRDefault="003D1187" w:rsidP="001753B3">
      <w:pPr>
        <w:pStyle w:val="ad"/>
        <w:ind w:firstLine="708"/>
        <w:jc w:val="both"/>
        <w:rPr>
          <w:rFonts w:ascii="Times New Roman" w:hAnsi="Times New Roman" w:cs="Times New Roman"/>
          <w:b/>
          <w:i/>
          <w:color w:val="365F91" w:themeColor="accent1" w:themeShade="BF"/>
          <w:sz w:val="32"/>
          <w:szCs w:val="32"/>
        </w:rPr>
      </w:pPr>
      <w:r w:rsidRPr="00F70CB9">
        <w:rPr>
          <w:rFonts w:ascii="Times New Roman" w:hAnsi="Times New Roman" w:cs="Times New Roman"/>
          <w:b/>
          <w:i/>
          <w:color w:val="365F91" w:themeColor="accent1" w:themeShade="BF"/>
          <w:sz w:val="32"/>
          <w:szCs w:val="32"/>
        </w:rPr>
        <w:t>Реки</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lastRenderedPageBreak/>
        <w:t>Територията на общината е бедна на реки. През областта протичат само временни реки по време на интензивни валежи или снеготопене: Царацар, Канагьол, Сухата река и др. Характерно за добруджанските реки е, че те съществуват на определено разстояние след изворите си, след което се загубват в льосовите образувания на Добруджа и следващите ги суходолия, като не формират повърхностен приток към р. Дунав.</w:t>
      </w:r>
    </w:p>
    <w:p w:rsidR="003D1187" w:rsidRPr="008C4A4E" w:rsidRDefault="003D1187" w:rsidP="001753B3">
      <w:pPr>
        <w:spacing w:after="0" w:line="240" w:lineRule="auto"/>
        <w:jc w:val="both"/>
        <w:rPr>
          <w:rFonts w:ascii="Times New Roman" w:eastAsia="Calibri" w:hAnsi="Times New Roman" w:cs="Times New Roman"/>
          <w:sz w:val="28"/>
          <w:szCs w:val="28"/>
        </w:rPr>
      </w:pPr>
      <w:r w:rsidRPr="008C4A4E">
        <w:rPr>
          <w:rFonts w:ascii="Times New Roman" w:eastAsia="Calibri" w:hAnsi="Times New Roman" w:cs="Times New Roman"/>
          <w:i/>
          <w:sz w:val="28"/>
          <w:szCs w:val="28"/>
        </w:rPr>
        <w:t>Суха река</w:t>
      </w:r>
      <w:r w:rsidRPr="008C4A4E">
        <w:rPr>
          <w:rFonts w:ascii="Times New Roman" w:eastAsia="Calibri" w:hAnsi="Times New Roman" w:cs="Times New Roman"/>
          <w:sz w:val="28"/>
          <w:szCs w:val="28"/>
        </w:rPr>
        <w:t xml:space="preserve"> е река в Североизточна България, започваща от Област Варна - община Суворово и преминава през община Аксаково, в област Добрич през общини Добрич и Крушари и през област Силистра — община Кайнарджа и завършва в Румъния. Влива се като суходолие в ез. Олтина. Общата й дължина е 125,8 км, от които в България над 100 км, които я нареждат на 26-то място сред реките на България. Суха река води началото си под името Изворско дере от извор-чешма (на 333 м н.в.) в западната част на Франгенско плато, на 1 км южно от с. Изгрев (област Варна). Тече в северна посока в широка долина, развита в окарстени варовици. На север от устието на река Карамандере долината придобива каньоновиден характер със стръмни (на места до 100 м) скалисти брегове. Суха река е с основно дъждовно-снежно подхранване, но е с непостоянен речен отток, като максимумът е през пролетта март-юни, а минимумът — юли-октомври. Северно от село Карапелит коритото окончателно пресъхва и оттам нататък до устието си продължава като суходолие. На 4 км северно от село Краново, навлиза в румънска територия и се влива като суходолие в езерото Олтина, разположено на десния бряг на Дунав. Площта на водосборният басейн на Суха река е 2 403,9 км2, което представлява 0,3% от водосборния басейн на Дунав. През зимата, в продължение на 10-20 дни реката замръзва. Преди 60-70 години водното течение на реката е било постоянно и е била зарибена. По-късно изсичането на горите във водосборната област е довело до почти пълно пресъхване в средното и долното течение. Основни притоци са Маринска река, Карамандере и Добричка река. Речната   мрежа е асиметрична, като левите   притоци са къси със сравнително голям наклон, докато десните са дълги с добре оформени речни долини.</w:t>
      </w:r>
    </w:p>
    <w:p w:rsidR="003D1187" w:rsidRPr="008C4A4E" w:rsidRDefault="003D1187" w:rsidP="001753B3">
      <w:pPr>
        <w:spacing w:after="0" w:line="240" w:lineRule="auto"/>
        <w:jc w:val="both"/>
        <w:rPr>
          <w:rFonts w:ascii="Times New Roman" w:eastAsia="Calibri" w:hAnsi="Times New Roman" w:cs="Times New Roman"/>
          <w:sz w:val="28"/>
          <w:szCs w:val="28"/>
        </w:rPr>
      </w:pPr>
      <w:r w:rsidRPr="008C4A4E">
        <w:rPr>
          <w:rFonts w:ascii="Times New Roman" w:eastAsia="Calibri" w:hAnsi="Times New Roman" w:cs="Times New Roman"/>
          <w:b/>
          <w:i/>
          <w:sz w:val="28"/>
          <w:szCs w:val="28"/>
        </w:rPr>
        <w:t>Хърсовска река</w:t>
      </w:r>
      <w:r w:rsidRPr="008C4A4E">
        <w:rPr>
          <w:rFonts w:ascii="Times New Roman" w:eastAsia="Calibri" w:hAnsi="Times New Roman" w:cs="Times New Roman"/>
          <w:sz w:val="28"/>
          <w:szCs w:val="28"/>
        </w:rPr>
        <w:t xml:space="preserve"> е река в Североизточна България, която преминава през област Шумен — община Никола Козлево, област Добрич —община Тервел и област</w:t>
      </w:r>
      <w:r w:rsidRPr="008C4A4E">
        <w:rPr>
          <w:rFonts w:ascii="Times New Roman" w:eastAsia="Calibri" w:hAnsi="Times New Roman" w:cs="Times New Roman"/>
          <w:sz w:val="28"/>
          <w:szCs w:val="28"/>
        </w:rPr>
        <w:tab/>
        <w:t>Силистра — общини Алфатар, Кайнарджа и Силистра. Влива се като суходолие отдясно в суходолието на река Канагьол. Дължината е 91 км, която отрежда 32-ро място сред реките на България. Хърсовска река извира на 397 м н.в. в северната част на платото Стана, на 2,5 км СЗ от с. Хърсово, област Шумен. До село Пет могили протича на изток и североизток в широка долина, а след това се насочва на север, като долината става каньоновидна, дълбоко всечена в ап</w:t>
      </w:r>
      <w:r w:rsidR="00F52BA9">
        <w:rPr>
          <w:rFonts w:ascii="Times New Roman" w:eastAsia="Calibri" w:hAnsi="Times New Roman" w:cs="Times New Roman"/>
          <w:sz w:val="28"/>
          <w:szCs w:val="28"/>
        </w:rPr>
        <w:t>а</w:t>
      </w:r>
      <w:r w:rsidRPr="008C4A4E">
        <w:rPr>
          <w:rFonts w:ascii="Times New Roman" w:eastAsia="Calibri" w:hAnsi="Times New Roman" w:cs="Times New Roman"/>
          <w:sz w:val="28"/>
          <w:szCs w:val="28"/>
        </w:rPr>
        <w:t xml:space="preserve">тските и сарматски варовици и льосовата покривка на Лудогорието и Добруджа. След село Цани Гинчево, коритото окончателно пресъхва и от там нататък </w:t>
      </w:r>
      <w:r w:rsidRPr="008C4A4E">
        <w:rPr>
          <w:rFonts w:ascii="Times New Roman" w:eastAsia="Calibri" w:hAnsi="Times New Roman" w:cs="Times New Roman"/>
          <w:sz w:val="28"/>
          <w:szCs w:val="28"/>
        </w:rPr>
        <w:lastRenderedPageBreak/>
        <w:t>продължава като суходолие, в което епизодично има водооток. В най-южната част на село Богорово, община Силистра, суходолието на Хърсовска река се „влива” отдясно в суходолието на река Канагьол. Хърсовска река е с основно дъждовно-снежно подхранване, но с непостоянен речен отток, като максимумът е през пролетта март-юни, а минимумът — юли-октомври. В горното течение на реката, там където има постоянен водоток водите се използват за напояване, като по самата река и по няколко от нейните притоци са изградени няколко микроязовира — „Деребою”, „Каравелово” и др. Две по-малки реки, също пресъхнали в ХVІІІ век – Табан и Малък канагьол са притоци на Хърсовска река.</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В Силистренска област по суходолието на реката преминава цялата граница между общините Алфатар и Кайнарджа. В този участък по стръмните и отвесни скалисти брегове на реката през средновековието изкуствено са издълбани стотици пещери (Войновски скални манастири), в които са се помещавали отшелници-монаси и са образували християнски манастири. Между селата Стрелково и Войново е най-атрактивната част от сухоречията на тези реки, където е открит - от проф. Г. Атанасов, комплекс от пет светилища от времето на траките. В подножието на с. Стрелково е централното тракийско светилище „Баджалията”.</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Хърсовска река продължава към община Силистра – през селата Поп Кралево и Богорово и чрез суходолие се влива в езерото Буджак на територията на Република Румъния. Един от притоците й – р. Табан, минава край с. Поп Русаново и там по поречието й са намерени също от проф. Георги Атанасов останки от древна крепост.</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Оскъдните валежи, слабият наклон на релефа и варовиковата основа са комплекс от обстоятелства, определящи липсата на повърхностно течащи води и наличието на суходолия. Водният режим се определя от дъждовните води и снеготопенето.</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Съществуващите водоеми се захранват от карстови чешми.</w:t>
      </w:r>
    </w:p>
    <w:p w:rsidR="003D1187" w:rsidRPr="00F70CB9" w:rsidRDefault="003D1187" w:rsidP="001753B3">
      <w:pPr>
        <w:pStyle w:val="ad"/>
        <w:ind w:firstLine="708"/>
        <w:jc w:val="both"/>
        <w:rPr>
          <w:rFonts w:ascii="Times New Roman" w:hAnsi="Times New Roman" w:cs="Times New Roman"/>
          <w:b/>
          <w:i/>
          <w:color w:val="244061" w:themeColor="accent1" w:themeShade="80"/>
          <w:sz w:val="32"/>
          <w:szCs w:val="32"/>
        </w:rPr>
      </w:pPr>
      <w:r w:rsidRPr="00F70CB9">
        <w:rPr>
          <w:rFonts w:ascii="Times New Roman" w:hAnsi="Times New Roman" w:cs="Times New Roman"/>
          <w:b/>
          <w:i/>
          <w:color w:val="244061" w:themeColor="accent1" w:themeShade="80"/>
          <w:sz w:val="32"/>
          <w:szCs w:val="32"/>
        </w:rPr>
        <w:t xml:space="preserve">Рибарници </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Община Кайнарджа притежава 3 рибарника, които са публична общинска собственост – 2 броя в с.Войново и един в с. Краново.</w:t>
      </w:r>
    </w:p>
    <w:p w:rsidR="003D1187" w:rsidRPr="008C4A4E" w:rsidRDefault="003D1187" w:rsidP="001753B3">
      <w:pPr>
        <w:pStyle w:val="6"/>
        <w:spacing w:before="0"/>
        <w:ind w:firstLine="708"/>
        <w:jc w:val="both"/>
        <w:rPr>
          <w:rFonts w:ascii="Times New Roman" w:eastAsia="Calibri" w:hAnsi="Times New Roman" w:cs="Times New Roman"/>
          <w:b/>
          <w:sz w:val="32"/>
          <w:szCs w:val="32"/>
        </w:rPr>
      </w:pPr>
      <w:r w:rsidRPr="008C4A4E">
        <w:rPr>
          <w:rFonts w:ascii="Times New Roman" w:eastAsia="Calibri" w:hAnsi="Times New Roman" w:cs="Times New Roman"/>
          <w:b/>
          <w:sz w:val="32"/>
          <w:szCs w:val="32"/>
        </w:rPr>
        <w:t>Почви</w:t>
      </w:r>
    </w:p>
    <w:p w:rsidR="003D1187"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 xml:space="preserve">Почвените проучвания са по картите на института по почвознание, агротехнологии и защита на растенията „Никола Пушкаров”, гр. София. Почвената покривка е тясно свързана с естеството на геоложката основа, с особеностите на релефа, с характера на климатичните условия, спецификата на растителността и стопанската дейност на човека. Преобладаваща почвообразуваща скала е льосът–типичен и глинест. Почвите се характеризират с голямо разнообразие, като преобладаващ почвен тип в общината е излужения чернозем, като е застъпен в трите си разновидности –слаб, средно и силно излужен. От общата площ средно излужени черноземи са 4,65 %, слабо излужени черноземи - 46,8 % и силно </w:t>
      </w:r>
      <w:r w:rsidRPr="008C4A4E">
        <w:rPr>
          <w:rFonts w:ascii="Times New Roman" w:hAnsi="Times New Roman" w:cs="Times New Roman"/>
          <w:sz w:val="28"/>
          <w:szCs w:val="28"/>
        </w:rPr>
        <w:lastRenderedPageBreak/>
        <w:t xml:space="preserve">излужени черноземи - 16,4 %. Останалите почви са тъмно сиви горски - 5,8 % и други (алувиални и делувиални ливадни) почви - 3,3 %. Количеството на хумуса в горния слой е 2,2-3,0%. Почвената реакция в хумусния </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хоризонт е неутрална. Водният режим на почвите е добър, като позволява производително изразходване на и без това недостатъчните валежи. Естественото плодородие на излужените черноземи е добро. Преобладаващите излужени черноземи в равнината част са подходящи за отглеждане на основните полски култури (пшеница, царевица, ечемик, слънчоглед, люцерна и др.). Разположените във високите части почви са подходящи за трайни насаждения. Свързаните с тяхното разпространение обработваеми земи се отличават на места със значителен наклон, който е дал възможността да се прояви деградивния ефект на плоскостната, линейна и ветрова ерозия. Наблюдават се два вида ерозия - ветрова и ровинна. Ветровата ерозия непрекъснато увеличава своя интензитет в равнинният и открит релеф вследствие на увеличение брой механизирани обработки на почвата, намаляване площта и видовия състав на полезащитните пояси и продължителните силни ветрове. Ровинната ерозия е по-слабо застъпена, наблюдава се ежегодно главно в суходолията през пролетта и есента, оформени са стръмни и каньовидни „дерета”.</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Земеделските обработваеми земи в община Кайнарджа са 184 623 дка, а пасищата са 36 351,300 дка, пустеещите земи са около 2%, а с трайни насаждения и билки са заети 2184,100 дка. На територията на общината няма поливни земеделски територии и площи, върху които се отглеждат култури по методите на биологично земеделие.</w:t>
      </w:r>
    </w:p>
    <w:p w:rsidR="003D1187" w:rsidRPr="00F70CB9" w:rsidRDefault="003D1187" w:rsidP="001753B3">
      <w:pPr>
        <w:pStyle w:val="6"/>
        <w:spacing w:before="0"/>
        <w:ind w:firstLine="708"/>
        <w:jc w:val="both"/>
        <w:rPr>
          <w:rFonts w:ascii="Times New Roman" w:eastAsia="Calibri" w:hAnsi="Times New Roman" w:cs="Times New Roman"/>
          <w:b/>
          <w:sz w:val="32"/>
          <w:szCs w:val="32"/>
        </w:rPr>
      </w:pPr>
      <w:r w:rsidRPr="00F70CB9">
        <w:rPr>
          <w:rFonts w:ascii="Times New Roman" w:eastAsia="Calibri" w:hAnsi="Times New Roman" w:cs="Times New Roman"/>
          <w:b/>
          <w:sz w:val="32"/>
          <w:szCs w:val="32"/>
        </w:rPr>
        <w:t>Биоразнообразие</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Биологичното разнообразие е многообразието на всички живи организми във всички форми на тяхната естествена организация, техните съобщества и местообитания, на екосистемите и процесите, които протичат в тях.</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Биологичното разнообразие е неразделна част от националното богатство и опазването му е приоритет и задължение на държавните и общинските органи, и на всички граждани.</w:t>
      </w:r>
    </w:p>
    <w:p w:rsidR="003D1187" w:rsidRPr="00F70CB9" w:rsidRDefault="003D1187" w:rsidP="001753B3">
      <w:pPr>
        <w:pStyle w:val="6"/>
        <w:spacing w:before="0"/>
        <w:ind w:firstLine="708"/>
        <w:jc w:val="both"/>
        <w:rPr>
          <w:rFonts w:ascii="Times New Roman" w:eastAsia="Calibri" w:hAnsi="Times New Roman" w:cs="Times New Roman"/>
          <w:b/>
          <w:sz w:val="32"/>
          <w:szCs w:val="32"/>
        </w:rPr>
      </w:pPr>
      <w:r w:rsidRPr="00F70CB9">
        <w:rPr>
          <w:rFonts w:ascii="Times New Roman" w:eastAsia="Calibri" w:hAnsi="Times New Roman" w:cs="Times New Roman"/>
          <w:b/>
          <w:sz w:val="32"/>
          <w:szCs w:val="32"/>
        </w:rPr>
        <w:t>Флора</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В общината са разпространени следните дървесни видове - цер, бяла акация, габър, червен дъб, ясен, орех, липа, топола.</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По склоновете на суходолията има смесени насаждения от липа, габър, бряст и клен, а в долинните низини топола, акация.</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Храстите са представени от глог, дрян, шипка, аморфа, трънка, черен бъз.</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На територията на общината има голямо многообразие на лечебни растения, някои от които са за промишлени нужди - червен бъз, черен бъз, жълт кантарион, живовлек, кориандър, лайка, липа, мащерка, мента, полски пелин, бял равнец, резене, риган, трънка, шипка и др.</w:t>
      </w:r>
    </w:p>
    <w:p w:rsidR="003D1187" w:rsidRPr="00C57CFB" w:rsidRDefault="003D1187" w:rsidP="001753B3">
      <w:pPr>
        <w:pStyle w:val="ad"/>
        <w:ind w:firstLine="708"/>
        <w:jc w:val="both"/>
        <w:rPr>
          <w:rFonts w:ascii="Times New Roman" w:hAnsi="Times New Roman" w:cs="Times New Roman"/>
          <w:b/>
          <w:i/>
          <w:color w:val="365F91" w:themeColor="accent1" w:themeShade="BF"/>
          <w:sz w:val="28"/>
          <w:szCs w:val="28"/>
        </w:rPr>
      </w:pPr>
      <w:r w:rsidRPr="00C57CFB">
        <w:rPr>
          <w:rFonts w:ascii="Times New Roman" w:hAnsi="Times New Roman" w:cs="Times New Roman"/>
          <w:b/>
          <w:i/>
          <w:color w:val="365F91" w:themeColor="accent1" w:themeShade="BF"/>
          <w:sz w:val="28"/>
          <w:szCs w:val="28"/>
        </w:rPr>
        <w:lastRenderedPageBreak/>
        <w:t>Фауна</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Разпространени животински видове са: благороден елен, сърна, дива свиня, заек, вълк, лисица, катерица, язовец, белка и др.</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От птичите видове доста разпространени са: орелът, соколът, яребицата, свраката, фазанът, враната, пъдпъдъкът, сойката, славеят, бял щъркел, домашен и сив врабец и др.</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От защитените видове се срещат: пчелояд, скалист орел, черен щъркел, дъждосвирец, бухал, синявица, градинска овесарка, белошипа ветрушка, таралеж, бръмбър - носорог и т.н. Застрашените или изчезващи видовете животни, срещащи се все още в местообитанията в района на община Кайнарджа и птици са повече от 90 на брой, описани в Червената книга – не само за нашата страна, но 10 от тях са застрашени на територията на цяла Европа, а на територията на община Кайнарджа все още намират добри условия за живот и могат често да се видят.</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В малките водоеми обитателите са предимно шаран и карас.</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Голямото многообразие на птици, животински и растителни видове, създава възможност за развитие на орнитоложкия и друг природосъобразен туризъм.</w:t>
      </w:r>
    </w:p>
    <w:p w:rsidR="003D1187" w:rsidRPr="00F70CB9" w:rsidRDefault="003D1187" w:rsidP="001753B3">
      <w:pPr>
        <w:pStyle w:val="6"/>
        <w:spacing w:before="0"/>
        <w:ind w:firstLine="708"/>
        <w:jc w:val="both"/>
        <w:rPr>
          <w:rFonts w:ascii="Times New Roman" w:eastAsia="Calibri" w:hAnsi="Times New Roman" w:cs="Times New Roman"/>
          <w:b/>
          <w:sz w:val="32"/>
          <w:szCs w:val="32"/>
        </w:rPr>
      </w:pPr>
      <w:r w:rsidRPr="00F70CB9">
        <w:rPr>
          <w:rFonts w:ascii="Times New Roman" w:eastAsia="Calibri" w:hAnsi="Times New Roman" w:cs="Times New Roman"/>
          <w:b/>
          <w:sz w:val="32"/>
          <w:szCs w:val="32"/>
        </w:rPr>
        <w:t>Национална екологична мрежа</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 xml:space="preserve">Територията на община Кайнарджа представлява 315,043 кв. км., като от тях в територия от Националната Екологична мрежа попадат 141,961 кв.км, което представлява 45,06 % относителен дял. </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 xml:space="preserve">Защитени зони, които преминават през територията на Общината и обхващат зони по двете директиви -  и за местообитанията и за птиците са: </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b/>
          <w:i/>
          <w:sz w:val="28"/>
          <w:szCs w:val="28"/>
        </w:rPr>
        <w:t>Защитена зона</w:t>
      </w:r>
      <w:r w:rsidRPr="008C4A4E">
        <w:rPr>
          <w:rFonts w:ascii="Times New Roman" w:hAnsi="Times New Roman" w:cs="Times New Roman"/>
          <w:sz w:val="28"/>
          <w:szCs w:val="28"/>
        </w:rPr>
        <w:t xml:space="preserve"> по Директива 92/43/ЕЕС за опазване на природните местообитания и на дивата флора и фауна </w:t>
      </w:r>
      <w:r w:rsidRPr="008C4A4E">
        <w:rPr>
          <w:rFonts w:ascii="Times New Roman" w:hAnsi="Times New Roman" w:cs="Times New Roman"/>
          <w:b/>
          <w:i/>
          <w:sz w:val="28"/>
          <w:szCs w:val="28"/>
        </w:rPr>
        <w:t xml:space="preserve">№ </w:t>
      </w:r>
      <w:r w:rsidRPr="008C4A4E">
        <w:rPr>
          <w:rFonts w:ascii="Times New Roman" w:hAnsi="Times New Roman" w:cs="Times New Roman"/>
          <w:b/>
          <w:i/>
          <w:sz w:val="28"/>
          <w:szCs w:val="28"/>
          <w:lang w:val="en-US"/>
        </w:rPr>
        <w:t>BG</w:t>
      </w:r>
      <w:r w:rsidRPr="008C4A4E">
        <w:rPr>
          <w:rFonts w:ascii="Times New Roman" w:hAnsi="Times New Roman" w:cs="Times New Roman"/>
          <w:b/>
          <w:i/>
          <w:sz w:val="28"/>
          <w:szCs w:val="28"/>
          <w:lang w:val="ru-RU"/>
        </w:rPr>
        <w:t>0000107</w:t>
      </w:r>
      <w:r w:rsidRPr="008C4A4E">
        <w:rPr>
          <w:rFonts w:ascii="Times New Roman" w:hAnsi="Times New Roman" w:cs="Times New Roman"/>
          <w:b/>
          <w:i/>
          <w:sz w:val="28"/>
          <w:szCs w:val="28"/>
        </w:rPr>
        <w:t xml:space="preserve"> „Суха река“</w:t>
      </w:r>
      <w:r w:rsidRPr="008C4A4E">
        <w:rPr>
          <w:rFonts w:ascii="Times New Roman" w:hAnsi="Times New Roman" w:cs="Times New Roman"/>
          <w:sz w:val="28"/>
          <w:szCs w:val="28"/>
        </w:rPr>
        <w:t>, обхваща територии от землищата на селата: Голеш, Добруджанка, Каменци, Краново, Полковник Чолаково. Предмет на опазване са: твърди води, равнини или планински реки с растителност, бозайници, земноводни и влечуги, безгръбначни.</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b/>
          <w:i/>
          <w:sz w:val="28"/>
          <w:szCs w:val="28"/>
        </w:rPr>
        <w:t>Защитена зона</w:t>
      </w:r>
      <w:r w:rsidRPr="008C4A4E">
        <w:rPr>
          <w:rFonts w:ascii="Times New Roman" w:hAnsi="Times New Roman" w:cs="Times New Roman"/>
          <w:sz w:val="28"/>
          <w:szCs w:val="28"/>
        </w:rPr>
        <w:t xml:space="preserve"> по Директива 79/409/ЕЕС за опазване на дивите птици № </w:t>
      </w:r>
      <w:r w:rsidRPr="008C4A4E">
        <w:rPr>
          <w:rFonts w:ascii="Times New Roman" w:hAnsi="Times New Roman" w:cs="Times New Roman"/>
          <w:b/>
          <w:i/>
          <w:sz w:val="28"/>
          <w:szCs w:val="28"/>
          <w:lang w:val="en-US"/>
        </w:rPr>
        <w:t>BG</w:t>
      </w:r>
      <w:r w:rsidRPr="008C4A4E">
        <w:rPr>
          <w:rFonts w:ascii="Times New Roman" w:hAnsi="Times New Roman" w:cs="Times New Roman"/>
          <w:b/>
          <w:i/>
          <w:sz w:val="28"/>
          <w:szCs w:val="28"/>
          <w:lang w:val="ru-RU"/>
        </w:rPr>
        <w:t>0002048</w:t>
      </w:r>
      <w:r w:rsidRPr="008C4A4E">
        <w:rPr>
          <w:rFonts w:ascii="Times New Roman" w:hAnsi="Times New Roman" w:cs="Times New Roman"/>
          <w:b/>
          <w:i/>
          <w:sz w:val="28"/>
          <w:szCs w:val="28"/>
        </w:rPr>
        <w:t xml:space="preserve"> „Суха река“,</w:t>
      </w:r>
      <w:r w:rsidRPr="008C4A4E">
        <w:rPr>
          <w:rFonts w:ascii="Times New Roman" w:hAnsi="Times New Roman" w:cs="Times New Roman"/>
          <w:sz w:val="28"/>
          <w:szCs w:val="28"/>
        </w:rPr>
        <w:t xml:space="preserve"> обхваща територии от землищата на селата Краново и Голеш. Предмет на о</w:t>
      </w:r>
      <w:r w:rsidR="002A6E4B">
        <w:rPr>
          <w:rFonts w:ascii="Times New Roman" w:hAnsi="Times New Roman" w:cs="Times New Roman"/>
          <w:sz w:val="28"/>
          <w:szCs w:val="28"/>
        </w:rPr>
        <w:t>пазване са само птици, над</w:t>
      </w:r>
      <w:r w:rsidRPr="008C4A4E">
        <w:rPr>
          <w:rFonts w:ascii="Times New Roman" w:hAnsi="Times New Roman" w:cs="Times New Roman"/>
          <w:sz w:val="28"/>
          <w:szCs w:val="28"/>
        </w:rPr>
        <w:t xml:space="preserve"> 20 вида. </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b/>
          <w:i/>
          <w:sz w:val="28"/>
          <w:szCs w:val="28"/>
        </w:rPr>
        <w:t>Защитена зона</w:t>
      </w:r>
      <w:r w:rsidRPr="008C4A4E">
        <w:rPr>
          <w:rFonts w:ascii="Times New Roman" w:hAnsi="Times New Roman" w:cs="Times New Roman"/>
          <w:sz w:val="28"/>
          <w:szCs w:val="28"/>
        </w:rPr>
        <w:t xml:space="preserve"> по Директива 92/43/ЕЕС за опазване на природните местообитания и на дивата флора и фауна </w:t>
      </w:r>
      <w:r w:rsidRPr="008C4A4E">
        <w:rPr>
          <w:rFonts w:ascii="Times New Roman" w:hAnsi="Times New Roman" w:cs="Times New Roman"/>
          <w:b/>
          <w:i/>
          <w:sz w:val="28"/>
          <w:szCs w:val="28"/>
        </w:rPr>
        <w:t xml:space="preserve">№ </w:t>
      </w:r>
      <w:r w:rsidRPr="008C4A4E">
        <w:rPr>
          <w:rFonts w:ascii="Times New Roman" w:hAnsi="Times New Roman" w:cs="Times New Roman"/>
          <w:b/>
          <w:i/>
          <w:sz w:val="28"/>
          <w:szCs w:val="28"/>
          <w:lang w:val="en-US"/>
        </w:rPr>
        <w:t>BG</w:t>
      </w:r>
      <w:r w:rsidRPr="008C4A4E">
        <w:rPr>
          <w:rFonts w:ascii="Times New Roman" w:hAnsi="Times New Roman" w:cs="Times New Roman"/>
          <w:b/>
          <w:i/>
          <w:sz w:val="28"/>
          <w:szCs w:val="28"/>
          <w:lang w:val="ru-RU"/>
        </w:rPr>
        <w:t>000010</w:t>
      </w:r>
      <w:r w:rsidRPr="008C4A4E">
        <w:rPr>
          <w:rFonts w:ascii="Times New Roman" w:hAnsi="Times New Roman" w:cs="Times New Roman"/>
          <w:b/>
          <w:i/>
          <w:sz w:val="28"/>
          <w:szCs w:val="28"/>
        </w:rPr>
        <w:t>6 „Хърсовска река“,</w:t>
      </w:r>
      <w:r w:rsidRPr="008C4A4E">
        <w:rPr>
          <w:rFonts w:ascii="Times New Roman" w:hAnsi="Times New Roman" w:cs="Times New Roman"/>
          <w:sz w:val="28"/>
          <w:szCs w:val="28"/>
        </w:rPr>
        <w:t xml:space="preserve"> обхваща територии от землищата на селата: Войново, Попрусаново, Посев, Стрелково. Предмет на опазване са: тревни съобщества, гори, бозайници, земноводни, влечуги, безгръбначни. </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b/>
          <w:i/>
          <w:sz w:val="28"/>
          <w:szCs w:val="28"/>
        </w:rPr>
        <w:t>Защитена зона</w:t>
      </w:r>
      <w:r w:rsidRPr="008C4A4E">
        <w:rPr>
          <w:rFonts w:ascii="Times New Roman" w:hAnsi="Times New Roman" w:cs="Times New Roman"/>
          <w:sz w:val="28"/>
          <w:szCs w:val="28"/>
        </w:rPr>
        <w:t xml:space="preserve"> по Директива 79/409/ЕЕС за опазване на дивите птици № </w:t>
      </w:r>
      <w:r w:rsidRPr="008C4A4E">
        <w:rPr>
          <w:rFonts w:ascii="Times New Roman" w:hAnsi="Times New Roman" w:cs="Times New Roman"/>
          <w:b/>
          <w:i/>
          <w:sz w:val="28"/>
          <w:szCs w:val="28"/>
          <w:lang w:val="en-US"/>
        </w:rPr>
        <w:t>BG</w:t>
      </w:r>
      <w:r w:rsidRPr="008C4A4E">
        <w:rPr>
          <w:rFonts w:ascii="Times New Roman" w:hAnsi="Times New Roman" w:cs="Times New Roman"/>
          <w:b/>
          <w:i/>
          <w:sz w:val="28"/>
          <w:szCs w:val="28"/>
          <w:lang w:val="ru-RU"/>
        </w:rPr>
        <w:t>00020</w:t>
      </w:r>
      <w:r w:rsidRPr="008C4A4E">
        <w:rPr>
          <w:rFonts w:ascii="Times New Roman" w:hAnsi="Times New Roman" w:cs="Times New Roman"/>
          <w:b/>
          <w:i/>
          <w:sz w:val="28"/>
          <w:szCs w:val="28"/>
        </w:rPr>
        <w:t>39 „Хърсовска река“,</w:t>
      </w:r>
      <w:r w:rsidRPr="008C4A4E">
        <w:rPr>
          <w:rFonts w:ascii="Times New Roman" w:hAnsi="Times New Roman" w:cs="Times New Roman"/>
          <w:sz w:val="28"/>
          <w:szCs w:val="28"/>
        </w:rPr>
        <w:t xml:space="preserve"> обхваща територии от землищата на селата Давидово, Попрусаново, Войново, Средище, Каменци, Стрелково, Посев. Предмет на опазване са само птици -22 вида. </w:t>
      </w:r>
    </w:p>
    <w:p w:rsidR="003D1187" w:rsidRPr="008C4A4E" w:rsidRDefault="003D1187" w:rsidP="001753B3">
      <w:pPr>
        <w:pStyle w:val="ad"/>
        <w:jc w:val="both"/>
        <w:rPr>
          <w:rFonts w:ascii="Times New Roman" w:hAnsi="Times New Roman" w:cs="Times New Roman"/>
          <w:b/>
          <w:i/>
          <w:sz w:val="28"/>
          <w:szCs w:val="28"/>
        </w:rPr>
      </w:pPr>
      <w:r w:rsidRPr="008C4A4E">
        <w:rPr>
          <w:rFonts w:ascii="Times New Roman" w:hAnsi="Times New Roman" w:cs="Times New Roman"/>
          <w:b/>
          <w:i/>
          <w:sz w:val="28"/>
          <w:szCs w:val="28"/>
        </w:rPr>
        <w:t xml:space="preserve">По Закона за защитените територии, в обхвата на община </w:t>
      </w:r>
      <w:r w:rsidRPr="008C4A4E">
        <w:rPr>
          <w:rFonts w:ascii="Times New Roman" w:hAnsi="Times New Roman" w:cs="Times New Roman"/>
          <w:b/>
          <w:i/>
          <w:sz w:val="28"/>
          <w:szCs w:val="28"/>
        </w:rPr>
        <w:lastRenderedPageBreak/>
        <w:t xml:space="preserve">Кайнарджа са обявени три забележителности:  </w:t>
      </w:r>
    </w:p>
    <w:p w:rsidR="003D1187" w:rsidRPr="008C4A4E" w:rsidRDefault="003D1187" w:rsidP="001753B3">
      <w:pPr>
        <w:pStyle w:val="a"/>
        <w:numPr>
          <w:ilvl w:val="0"/>
          <w:numId w:val="14"/>
        </w:numPr>
        <w:spacing w:after="0"/>
        <w:jc w:val="both"/>
        <w:rPr>
          <w:rFonts w:ascii="Times New Roman" w:hAnsi="Times New Roman" w:cs="Times New Roman"/>
          <w:sz w:val="28"/>
          <w:szCs w:val="28"/>
        </w:rPr>
      </w:pPr>
      <w:r w:rsidRPr="008C4A4E">
        <w:rPr>
          <w:rFonts w:ascii="Times New Roman" w:hAnsi="Times New Roman" w:cs="Times New Roman"/>
          <w:sz w:val="28"/>
          <w:szCs w:val="28"/>
        </w:rPr>
        <w:t>Природна забележителност „Скално образувание Пещерата” с държавен регистрационен номер ПЗ № 511. </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Разположена е на територията на с. Голеш и обхваща 81,263 дка, горски фонд. Стопанисва се от Държавно горско стопанство “Силистра”. Обявена е със Заповед № 1049 от 22.12.1987 г. на председателя на Комитета за опазване на природната среда. Актуализирана площ със Заповед № РД-133/ 20.02.2009 г. на министъра на околната среда и водите. На територията и е забранено кастрене, чупене на клони, нараняване на стъблата на дърветата; разкриване на кариери; строителство на сгради и пътища; паша на домашни животни; унищожаване или повреждане на растителността; ловуване; сечи, освен отгледни и санитарни.</w:t>
      </w:r>
    </w:p>
    <w:p w:rsidR="003D1187" w:rsidRPr="008C4A4E" w:rsidRDefault="003D1187" w:rsidP="001753B3">
      <w:pPr>
        <w:pStyle w:val="a"/>
        <w:numPr>
          <w:ilvl w:val="0"/>
          <w:numId w:val="14"/>
        </w:numPr>
        <w:spacing w:after="0"/>
        <w:jc w:val="both"/>
        <w:rPr>
          <w:rFonts w:ascii="Times New Roman" w:hAnsi="Times New Roman" w:cs="Times New Roman"/>
          <w:sz w:val="28"/>
          <w:szCs w:val="28"/>
        </w:rPr>
      </w:pPr>
      <w:r w:rsidRPr="008C4A4E">
        <w:rPr>
          <w:rFonts w:ascii="Times New Roman" w:hAnsi="Times New Roman" w:cs="Times New Roman"/>
          <w:sz w:val="28"/>
          <w:szCs w:val="28"/>
        </w:rPr>
        <w:t>Природна забел</w:t>
      </w:r>
      <w:r w:rsidR="000D7D0E">
        <w:rPr>
          <w:rFonts w:ascii="Times New Roman" w:hAnsi="Times New Roman" w:cs="Times New Roman"/>
          <w:sz w:val="28"/>
          <w:szCs w:val="28"/>
        </w:rPr>
        <w:t>ежителност „Скално образувание В</w:t>
      </w:r>
      <w:r w:rsidRPr="008C4A4E">
        <w:rPr>
          <w:rFonts w:ascii="Times New Roman" w:hAnsi="Times New Roman" w:cs="Times New Roman"/>
          <w:sz w:val="28"/>
          <w:szCs w:val="28"/>
        </w:rPr>
        <w:t>ратата” с Държавен регистрационен номер: ПЗ № 510. </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Разположена е на територията на с Краново и обхваща площ от 24,026 дка горски фонд. Стопанисва се от Държавно горско стопанство “Силистра”. Обявена е със Заповед № 1049 от 22.12.1987 г. на председателя на Комитета за опазване на природната среда. Актуализирана площ със Заповед № РД-132/ 20.02.2009 г. на министъра на околната среда и водите. На територията и е забранено кастрене, чупене на клони, нараняване на стъблата на дърветата; разкриване на кариери; строителство на сгради и пътища; паша на домашни животни; унищожаване или повреждане на растителността; ловуване; сечи, освен отгледни и санитарни.</w:t>
      </w:r>
    </w:p>
    <w:p w:rsidR="003D1187" w:rsidRPr="008C4A4E" w:rsidRDefault="003D1187" w:rsidP="001753B3">
      <w:pPr>
        <w:pStyle w:val="a"/>
        <w:numPr>
          <w:ilvl w:val="0"/>
          <w:numId w:val="14"/>
        </w:numPr>
        <w:spacing w:after="0"/>
        <w:jc w:val="both"/>
        <w:rPr>
          <w:rFonts w:ascii="Times New Roman" w:hAnsi="Times New Roman" w:cs="Times New Roman"/>
          <w:sz w:val="28"/>
          <w:szCs w:val="28"/>
        </w:rPr>
      </w:pPr>
      <w:r w:rsidRPr="008C4A4E">
        <w:rPr>
          <w:rFonts w:ascii="Times New Roman" w:hAnsi="Times New Roman" w:cs="Times New Roman"/>
          <w:b/>
          <w:i/>
          <w:sz w:val="28"/>
          <w:szCs w:val="28"/>
        </w:rPr>
        <w:t>Защитена местност „Суха река”</w:t>
      </w:r>
      <w:r w:rsidRPr="008C4A4E">
        <w:rPr>
          <w:rFonts w:ascii="Times New Roman" w:hAnsi="Times New Roman" w:cs="Times New Roman"/>
          <w:sz w:val="28"/>
          <w:szCs w:val="28"/>
        </w:rPr>
        <w:t xml:space="preserve"> с Държавен регистрационен номер: ЗМ  № 454.</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Обхваща територии от селата Краново и Голеш с площ: 23 079,176 дка - цялата площ на защитената местност, от която 6 836,188 дка са в обхвата на територията на РИОСВ-Русе, горски фонд и поземлен фонд. Стопанисва се от ДГС “Силистра” и Община Кайнарджа. Обявена е със Заповед № РД-538/ 12.07.2007 г. на министъра на околната среда и водите. На територията са забранени: строителство, с изключение изграждане, ремонт и реконструкция на пътища, включени в списъка на републиканските и общинските пътища съгласно чл. 3, ал. 4 от</w:t>
      </w:r>
      <w:r>
        <w:rPr>
          <w:rFonts w:ascii="Times New Roman" w:hAnsi="Times New Roman" w:cs="Times New Roman"/>
          <w:sz w:val="28"/>
          <w:szCs w:val="28"/>
        </w:rPr>
        <w:t xml:space="preserve"> </w:t>
      </w:r>
      <w:r w:rsidRPr="008C4A4E">
        <w:rPr>
          <w:rFonts w:ascii="Times New Roman" w:hAnsi="Times New Roman" w:cs="Times New Roman"/>
          <w:sz w:val="28"/>
          <w:szCs w:val="28"/>
        </w:rPr>
        <w:t xml:space="preserve">Закона за пътищата и предвидени в специализираните устройствени схеми и планове; разкриване на кариери и други дейности, с които се изменят скалните образувания и естественият ландшафт; скално катерене и алпинизъм в периода 1 март - 30 юли; безпокоене на животинските видове през размножителния период; осъществяване на горскостопански дейности в периода 1 март - 30 юли; осъществяване на горскостопански дейности, които водят до смяна на местните за района дървесни видове; палене на огън, освен на определените за това места; залесяване и разораване на </w:t>
      </w:r>
      <w:r w:rsidRPr="008C4A4E">
        <w:rPr>
          <w:rFonts w:ascii="Times New Roman" w:hAnsi="Times New Roman" w:cs="Times New Roman"/>
          <w:sz w:val="28"/>
          <w:szCs w:val="28"/>
        </w:rPr>
        <w:lastRenderedPageBreak/>
        <w:t>ливадите и пасищата.</w:t>
      </w:r>
    </w:p>
    <w:p w:rsidR="003D1187" w:rsidRPr="008C4A4E" w:rsidRDefault="003D1187" w:rsidP="001753B3">
      <w:pPr>
        <w:pStyle w:val="5"/>
        <w:jc w:val="both"/>
        <w:rPr>
          <w:rFonts w:ascii="Times New Roman" w:hAnsi="Times New Roman" w:cs="Times New Roman"/>
          <w:sz w:val="28"/>
          <w:szCs w:val="28"/>
        </w:rPr>
      </w:pPr>
      <w:bookmarkStart w:id="12" w:name="_Toc87447838"/>
      <w:r w:rsidRPr="008C4A4E">
        <w:rPr>
          <w:rFonts w:ascii="Times New Roman" w:hAnsi="Times New Roman" w:cs="Times New Roman"/>
          <w:sz w:val="28"/>
          <w:szCs w:val="28"/>
        </w:rPr>
        <w:t>3.2.3.</w:t>
      </w:r>
      <w:r w:rsidRPr="008C4A4E">
        <w:rPr>
          <w:rFonts w:ascii="Times New Roman" w:hAnsi="Times New Roman" w:cs="Times New Roman"/>
          <w:sz w:val="28"/>
          <w:szCs w:val="28"/>
        </w:rPr>
        <w:tab/>
        <w:t>Климатични промени и природни рискове</w:t>
      </w:r>
      <w:bookmarkEnd w:id="12"/>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Според климатичното райониране на Република България територията на община Кайнарджа спада към европейско континенталната климатична област, подобласт - умерено континентална, район северно добруджански. Микрорайонът е със силно изразен континентален климат – студена зима и горещо лято, като съществено влияние върху влажността на въздуха оказва и басейнът на р. Дунав, отстоящ на 20 –30 км. Отсъствието на планини осигурява свободен достъп на въздушни маси с различна температура и влажност, което довежда до много резки промени в климатичните фактори.</w:t>
      </w:r>
    </w:p>
    <w:p w:rsidR="003D1187" w:rsidRPr="00F70CB9" w:rsidRDefault="003D1187" w:rsidP="001753B3">
      <w:pPr>
        <w:pStyle w:val="6"/>
        <w:spacing w:before="0"/>
        <w:ind w:firstLine="708"/>
        <w:jc w:val="both"/>
        <w:rPr>
          <w:rFonts w:ascii="Times New Roman" w:eastAsia="Calibri" w:hAnsi="Times New Roman" w:cs="Times New Roman"/>
          <w:b/>
          <w:sz w:val="32"/>
          <w:szCs w:val="32"/>
        </w:rPr>
      </w:pPr>
      <w:r w:rsidRPr="00F70CB9">
        <w:rPr>
          <w:rFonts w:ascii="Times New Roman" w:eastAsia="Calibri" w:hAnsi="Times New Roman" w:cs="Times New Roman"/>
          <w:b/>
          <w:sz w:val="32"/>
          <w:szCs w:val="32"/>
        </w:rPr>
        <w:t>Температурен режим</w:t>
      </w:r>
    </w:p>
    <w:p w:rsidR="003D1187"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Температурните характеристики определят района като относително студен за съответната</w:t>
      </w:r>
      <w:r>
        <w:rPr>
          <w:rFonts w:ascii="Times New Roman" w:hAnsi="Times New Roman" w:cs="Times New Roman"/>
          <w:sz w:val="28"/>
          <w:szCs w:val="28"/>
        </w:rPr>
        <w:t xml:space="preserve"> географска ширина през зимата.</w:t>
      </w:r>
      <w:r w:rsidR="00C066CC">
        <w:rPr>
          <w:rFonts w:ascii="Times New Roman" w:hAnsi="Times New Roman" w:cs="Times New Roman"/>
          <w:sz w:val="28"/>
          <w:szCs w:val="28"/>
        </w:rPr>
        <w:t xml:space="preserve"> </w:t>
      </w:r>
      <w:r w:rsidRPr="008C4A4E">
        <w:rPr>
          <w:rFonts w:ascii="Times New Roman" w:hAnsi="Times New Roman" w:cs="Times New Roman"/>
          <w:sz w:val="28"/>
          <w:szCs w:val="28"/>
        </w:rPr>
        <w:t>Най-студеният месец</w:t>
      </w:r>
      <w:r>
        <w:rPr>
          <w:rFonts w:ascii="Times New Roman" w:hAnsi="Times New Roman" w:cs="Times New Roman"/>
          <w:sz w:val="28"/>
          <w:szCs w:val="28"/>
        </w:rPr>
        <w:t xml:space="preserve"> </w:t>
      </w:r>
      <w:r w:rsidRPr="008C4A4E">
        <w:rPr>
          <w:rFonts w:ascii="Times New Roman" w:hAnsi="Times New Roman" w:cs="Times New Roman"/>
          <w:sz w:val="28"/>
          <w:szCs w:val="28"/>
        </w:rPr>
        <w:t xml:space="preserve"> е януари със средна минимална температура (-13,8°С) и средна максимална </w:t>
      </w:r>
      <w:r>
        <w:rPr>
          <w:rFonts w:ascii="Times New Roman" w:hAnsi="Times New Roman" w:cs="Times New Roman"/>
          <w:sz w:val="28"/>
          <w:szCs w:val="28"/>
        </w:rPr>
        <w:t>температура +</w:t>
      </w:r>
      <w:r w:rsidRPr="008C4A4E">
        <w:rPr>
          <w:rFonts w:ascii="Times New Roman" w:hAnsi="Times New Roman" w:cs="Times New Roman"/>
          <w:sz w:val="28"/>
          <w:szCs w:val="28"/>
        </w:rPr>
        <w:t>11,6°С. При изключително студени зими, които не са рядкост за района, температурите се понижават до (-35°С). Среднодневните температури на въздуха през зимата са над +5°С. Лятото е горещо и засушливо, средна температура на въздуха през месеците юни, юли и август не спада под 25,4°С средно за последните 5 години. През месец август са измерени най-високите температури за района +36,8°С и абсл. макс. температура 44,1°С. Средната годишна температура на въздуха е +11,6°С.</w:t>
      </w:r>
    </w:p>
    <w:p w:rsidR="003D1187" w:rsidRPr="007F6923" w:rsidRDefault="003D1187" w:rsidP="003D1187">
      <w:pPr>
        <w:pStyle w:val="ad"/>
        <w:ind w:firstLine="708"/>
        <w:rPr>
          <w:rFonts w:ascii="Times New Roman" w:hAnsi="Times New Roman" w:cs="Times New Roman"/>
          <w:b/>
          <w:sz w:val="28"/>
          <w:szCs w:val="28"/>
        </w:rPr>
      </w:pPr>
      <w:r>
        <w:rPr>
          <w:rFonts w:ascii="Times New Roman" w:hAnsi="Times New Roman" w:cs="Times New Roman"/>
          <w:sz w:val="28"/>
          <w:szCs w:val="28"/>
        </w:rPr>
        <w:t xml:space="preserve">              </w:t>
      </w:r>
      <w:r w:rsidRPr="007F6923">
        <w:rPr>
          <w:rFonts w:ascii="Times New Roman" w:hAnsi="Times New Roman" w:cs="Times New Roman"/>
          <w:b/>
          <w:sz w:val="28"/>
          <w:szCs w:val="28"/>
        </w:rPr>
        <w:t>Средномесечни температури в градуси по С</w:t>
      </w:r>
    </w:p>
    <w:p w:rsidR="003D1187" w:rsidRPr="008C4A4E" w:rsidRDefault="003D1187" w:rsidP="003D1187">
      <w:pPr>
        <w:spacing w:after="0" w:line="240" w:lineRule="auto"/>
        <w:jc w:val="both"/>
        <w:rPr>
          <w:rFonts w:ascii="Times New Roman" w:eastAsia="Calibri" w:hAnsi="Times New Roman" w:cs="Times New Roman"/>
          <w:sz w:val="28"/>
          <w:szCs w:val="28"/>
        </w:rPr>
      </w:pPr>
      <w:r w:rsidRPr="008C4A4E">
        <w:rPr>
          <w:rFonts w:ascii="Times New Roman" w:hAnsi="Times New Roman" w:cs="Times New Roman"/>
          <w:noProof/>
          <w:sz w:val="28"/>
          <w:szCs w:val="28"/>
          <w:lang w:val="en-GB" w:eastAsia="en-GB"/>
        </w:rPr>
        <w:drawing>
          <wp:inline distT="0" distB="0" distL="0" distR="0">
            <wp:extent cx="5760085" cy="3371850"/>
            <wp:effectExtent l="0" t="0" r="0" b="0"/>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1187" w:rsidRPr="00340397" w:rsidRDefault="003D1187" w:rsidP="00340397">
      <w:pPr>
        <w:pStyle w:val="ad"/>
        <w:ind w:firstLine="708"/>
        <w:rPr>
          <w:rFonts w:ascii="Times New Roman" w:hAnsi="Times New Roman" w:cs="Times New Roman"/>
          <w:i/>
        </w:rPr>
      </w:pPr>
      <w:r w:rsidRPr="00340397">
        <w:rPr>
          <w:rFonts w:ascii="Times New Roman" w:hAnsi="Times New Roman" w:cs="Times New Roman"/>
          <w:i/>
        </w:rPr>
        <w:t>Графика № 2. Динамика на средно месечна температура в 2020 г.</w:t>
      </w:r>
    </w:p>
    <w:p w:rsidR="003D1187" w:rsidRDefault="003D1187" w:rsidP="003D1187">
      <w:pPr>
        <w:widowControl w:val="0"/>
        <w:autoSpaceDE w:val="0"/>
        <w:autoSpaceDN w:val="0"/>
        <w:spacing w:after="0" w:line="240" w:lineRule="auto"/>
        <w:ind w:left="996"/>
        <w:outlineLvl w:val="4"/>
        <w:rPr>
          <w:rFonts w:ascii="Times New Roman" w:eastAsia="Calibri" w:hAnsi="Times New Roman" w:cs="Times New Roman"/>
          <w:sz w:val="28"/>
          <w:szCs w:val="28"/>
        </w:rPr>
      </w:pP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lastRenderedPageBreak/>
        <w:t>Есенният сезон е кратък и хладен, обикновено продължава до към края на месец октомври, като през последните години продължава дори до средата на ноември със задържане на средната дневна температура над +5°С.</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Климатът е благоприятен за отглеждането на зърнени, фуражни, технически култури, на плодове и зеленчуци, както и за развитието на широколистни гори – дъб, бук, габър, акация и др.</w:t>
      </w:r>
    </w:p>
    <w:p w:rsidR="003D1187" w:rsidRPr="00C066CC" w:rsidRDefault="003D1187" w:rsidP="001753B3">
      <w:pPr>
        <w:pStyle w:val="6"/>
        <w:ind w:firstLine="708"/>
        <w:jc w:val="both"/>
        <w:rPr>
          <w:rFonts w:ascii="Times New Roman" w:eastAsia="Calibri" w:hAnsi="Times New Roman" w:cs="Times New Roman"/>
          <w:b/>
          <w:sz w:val="28"/>
          <w:szCs w:val="28"/>
        </w:rPr>
      </w:pPr>
      <w:r w:rsidRPr="00C066CC">
        <w:rPr>
          <w:rFonts w:ascii="Times New Roman" w:eastAsia="Calibri" w:hAnsi="Times New Roman" w:cs="Times New Roman"/>
          <w:b/>
          <w:sz w:val="28"/>
          <w:szCs w:val="28"/>
        </w:rPr>
        <w:t>Ветрови режим</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Районът се характеризира като ветровит над нормалното за България. Преобладаващи като цяло са северните и североизточни ветрове. Средна скорост на вятъра в м/сек в 2020 г. - 2,7 м/сек.</w:t>
      </w:r>
    </w:p>
    <w:p w:rsidR="003D1187" w:rsidRPr="008C4A4E" w:rsidRDefault="003D1187" w:rsidP="003D1187">
      <w:pPr>
        <w:spacing w:after="0" w:line="240" w:lineRule="auto"/>
        <w:jc w:val="both"/>
        <w:rPr>
          <w:rFonts w:ascii="Times New Roman" w:eastAsia="Calibri" w:hAnsi="Times New Roman" w:cs="Times New Roman"/>
          <w:sz w:val="28"/>
          <w:szCs w:val="28"/>
        </w:rPr>
      </w:pPr>
      <w:r w:rsidRPr="008C4A4E">
        <w:rPr>
          <w:rFonts w:ascii="Times New Roman" w:hAnsi="Times New Roman" w:cs="Times New Roman"/>
          <w:noProof/>
          <w:sz w:val="28"/>
          <w:szCs w:val="28"/>
          <w:lang w:val="en-GB" w:eastAsia="en-GB"/>
        </w:rPr>
        <w:drawing>
          <wp:inline distT="0" distB="0" distL="0" distR="0">
            <wp:extent cx="5753100" cy="2657475"/>
            <wp:effectExtent l="0" t="0" r="0" b="9525"/>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1187" w:rsidRPr="0015379F" w:rsidRDefault="003D1187" w:rsidP="003D1187">
      <w:pPr>
        <w:pStyle w:val="ad"/>
        <w:ind w:firstLine="708"/>
        <w:rPr>
          <w:rFonts w:ascii="Times New Roman" w:hAnsi="Times New Roman" w:cs="Times New Roman"/>
          <w:i/>
        </w:rPr>
      </w:pPr>
      <w:r w:rsidRPr="0015379F">
        <w:rPr>
          <w:rFonts w:ascii="Times New Roman" w:hAnsi="Times New Roman" w:cs="Times New Roman"/>
          <w:i/>
        </w:rPr>
        <w:t>Графика № 3. Динамика на средна скорост на вятъра в м/сек в 2020 г.</w:t>
      </w:r>
    </w:p>
    <w:p w:rsidR="003D1187" w:rsidRPr="0015379F" w:rsidRDefault="003D1187" w:rsidP="001753B3">
      <w:pPr>
        <w:pStyle w:val="ad"/>
        <w:ind w:firstLine="708"/>
        <w:jc w:val="both"/>
        <w:rPr>
          <w:rFonts w:ascii="Times New Roman" w:hAnsi="Times New Roman" w:cs="Times New Roman"/>
          <w:i/>
        </w:rPr>
      </w:pP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Продължителните силни ветрове през зимата отвяват снежната покривка и причиняват измръзвания на есенниците, снегонавявания по пътищата и обледяване на далекопроводите и трайните насаждения.</w:t>
      </w:r>
    </w:p>
    <w:p w:rsidR="003D1187" w:rsidRPr="00C066CC" w:rsidRDefault="003D1187" w:rsidP="001753B3">
      <w:pPr>
        <w:pStyle w:val="6"/>
        <w:ind w:firstLine="708"/>
        <w:jc w:val="both"/>
        <w:rPr>
          <w:rFonts w:ascii="Times New Roman" w:eastAsia="Calibri" w:hAnsi="Times New Roman" w:cs="Times New Roman"/>
          <w:b/>
          <w:sz w:val="28"/>
          <w:szCs w:val="28"/>
        </w:rPr>
      </w:pPr>
      <w:r w:rsidRPr="00C066CC">
        <w:rPr>
          <w:rFonts w:ascii="Times New Roman" w:eastAsia="Calibri" w:hAnsi="Times New Roman" w:cs="Times New Roman"/>
          <w:b/>
          <w:sz w:val="28"/>
          <w:szCs w:val="28"/>
        </w:rPr>
        <w:t>Влажност на въздуха и валежи</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За община Кайнарджа е характерно наличието на голяма влажност през цялата година. Максимумът на относителната влажност е през декември-януари (85 %), а минимумът през юли и август – 66 %. Дни с относителна влажност под 30 % не се наблюдават. Средната годишна относителна влажност на въздуха е около 55-65 %.</w:t>
      </w:r>
    </w:p>
    <w:p w:rsidR="003D1187" w:rsidRPr="008C4A4E" w:rsidRDefault="003D1187" w:rsidP="001753B3">
      <w:pPr>
        <w:pStyle w:val="ad"/>
        <w:jc w:val="both"/>
        <w:rPr>
          <w:rFonts w:ascii="Times New Roman" w:hAnsi="Times New Roman" w:cs="Times New Roman"/>
          <w:sz w:val="28"/>
          <w:szCs w:val="28"/>
        </w:rPr>
      </w:pPr>
      <w:r w:rsidRPr="008C4A4E">
        <w:rPr>
          <w:rFonts w:ascii="Times New Roman" w:hAnsi="Times New Roman" w:cs="Times New Roman"/>
          <w:sz w:val="28"/>
          <w:szCs w:val="28"/>
        </w:rPr>
        <w:t xml:space="preserve">Разпределението на валежите през годината е равномерно. </w:t>
      </w:r>
      <w:r w:rsidRPr="008C4A4E">
        <w:rPr>
          <w:rFonts w:ascii="Times New Roman" w:hAnsi="Times New Roman" w:cs="Times New Roman"/>
          <w:noProof/>
          <w:sz w:val="28"/>
          <w:szCs w:val="28"/>
          <w:lang w:val="en-GB" w:eastAsia="en-GB"/>
        </w:rPr>
        <w:lastRenderedPageBreak/>
        <w:drawing>
          <wp:inline distT="0" distB="0" distL="0" distR="0">
            <wp:extent cx="5743575" cy="2762250"/>
            <wp:effectExtent l="0" t="0" r="9525" b="0"/>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1187" w:rsidRPr="0015379F" w:rsidRDefault="003D1187" w:rsidP="003D1187">
      <w:pPr>
        <w:pStyle w:val="ad"/>
        <w:ind w:firstLine="708"/>
        <w:rPr>
          <w:rFonts w:ascii="Times New Roman" w:hAnsi="Times New Roman" w:cs="Times New Roman"/>
          <w:i/>
        </w:rPr>
      </w:pPr>
      <w:r w:rsidRPr="0015379F">
        <w:rPr>
          <w:rFonts w:ascii="Times New Roman" w:hAnsi="Times New Roman" w:cs="Times New Roman"/>
          <w:i/>
        </w:rPr>
        <w:t>Графика № 4. Динамика на средна месечна и годишна сума на валежите в мм в 2020</w:t>
      </w:r>
      <w:r w:rsidR="0015379F">
        <w:rPr>
          <w:rFonts w:ascii="Times New Roman" w:hAnsi="Times New Roman" w:cs="Times New Roman"/>
          <w:i/>
        </w:rPr>
        <w:t xml:space="preserve"> </w:t>
      </w:r>
      <w:r w:rsidRPr="0015379F">
        <w:rPr>
          <w:rFonts w:ascii="Times New Roman" w:hAnsi="Times New Roman" w:cs="Times New Roman"/>
          <w:i/>
        </w:rPr>
        <w:t>г</w:t>
      </w:r>
      <w:r w:rsidR="0015379F">
        <w:rPr>
          <w:rFonts w:ascii="Times New Roman" w:hAnsi="Times New Roman" w:cs="Times New Roman"/>
          <w:i/>
        </w:rPr>
        <w:t>.</w:t>
      </w:r>
    </w:p>
    <w:p w:rsidR="003D1187" w:rsidRPr="008C4A4E" w:rsidRDefault="003D1187" w:rsidP="003D1187">
      <w:pPr>
        <w:widowControl w:val="0"/>
        <w:autoSpaceDE w:val="0"/>
        <w:autoSpaceDN w:val="0"/>
        <w:spacing w:before="11" w:after="0" w:line="240" w:lineRule="auto"/>
        <w:rPr>
          <w:rFonts w:ascii="Times New Roman" w:eastAsia="Calibri" w:hAnsi="Times New Roman" w:cs="Times New Roman"/>
          <w:sz w:val="28"/>
          <w:szCs w:val="28"/>
        </w:rPr>
      </w:pP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В района има много ясно изразена сезонност на валежите май и юни. Валежи 556 мм, главно от дъжд, са под средните за страната – 650 мм. Дните със снежна покривка за последните 20 години са средно 40 дни, като започват от втората десетдневка на месец декември и продължават до 10 март. Най- малката средна височина на снежната покривка като стойност в см е през първата десетдневка на декември – 3 см и най –високата средна стойност на снежната покривка е през последната десетдневка на януари 11 см. През последните години почти всяка зима има случаи със снежна покривка над 35 см.</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В община Кайнарджа мъглите се образуват предимно през студената част на годината. Максимумът им е през декември – 6 дни средно за месеца, минимума е през месец юли – 0,5 дни средно месечно. Средно годишно броят на дни с мъгла е 33 дни, което е повече от средното за страната.</w:t>
      </w:r>
    </w:p>
    <w:p w:rsidR="003D1187" w:rsidRPr="005A5E73" w:rsidRDefault="003D1187" w:rsidP="001753B3">
      <w:pPr>
        <w:pStyle w:val="6"/>
        <w:ind w:firstLine="708"/>
        <w:jc w:val="both"/>
        <w:rPr>
          <w:rFonts w:ascii="Times New Roman" w:eastAsia="Calibri" w:hAnsi="Times New Roman" w:cs="Times New Roman"/>
          <w:b/>
          <w:sz w:val="32"/>
          <w:szCs w:val="32"/>
        </w:rPr>
      </w:pPr>
      <w:r w:rsidRPr="005A5E73">
        <w:rPr>
          <w:rFonts w:ascii="Times New Roman" w:eastAsia="Calibri" w:hAnsi="Times New Roman" w:cs="Times New Roman"/>
          <w:b/>
          <w:sz w:val="32"/>
          <w:szCs w:val="32"/>
        </w:rPr>
        <w:t>Слънчево греене</w:t>
      </w:r>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Слънчевото греене средно годишно за района е относително високо – около 2 199 часа, т.е. около 48 % от светлата част на денонощието за годината.</w:t>
      </w:r>
    </w:p>
    <w:p w:rsidR="003D1187" w:rsidRPr="008C4A4E" w:rsidRDefault="003D1187" w:rsidP="003D1187">
      <w:pPr>
        <w:spacing w:after="0" w:line="240" w:lineRule="auto"/>
        <w:ind w:right="-6"/>
        <w:jc w:val="both"/>
        <w:rPr>
          <w:rFonts w:ascii="Times New Roman" w:eastAsia="Calibri" w:hAnsi="Times New Roman" w:cs="Times New Roman"/>
          <w:sz w:val="28"/>
          <w:szCs w:val="28"/>
        </w:rPr>
      </w:pPr>
      <w:r w:rsidRPr="008C4A4E">
        <w:rPr>
          <w:rFonts w:ascii="Times New Roman" w:hAnsi="Times New Roman" w:cs="Times New Roman"/>
          <w:noProof/>
          <w:sz w:val="28"/>
          <w:szCs w:val="28"/>
          <w:lang w:val="en-GB" w:eastAsia="en-GB"/>
        </w:rPr>
        <w:lastRenderedPageBreak/>
        <w:drawing>
          <wp:inline distT="0" distB="0" distL="0" distR="0">
            <wp:extent cx="5743575" cy="2847975"/>
            <wp:effectExtent l="0" t="0" r="9525" b="9525"/>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1187" w:rsidRPr="00D309D0" w:rsidRDefault="00D309D0" w:rsidP="003D1187">
      <w:pPr>
        <w:pStyle w:val="ad"/>
        <w:ind w:firstLine="276"/>
        <w:rPr>
          <w:rFonts w:ascii="Times New Roman" w:hAnsi="Times New Roman" w:cs="Times New Roman"/>
          <w:i/>
        </w:rPr>
      </w:pPr>
      <w:r>
        <w:rPr>
          <w:rFonts w:ascii="Times New Roman" w:hAnsi="Times New Roman" w:cs="Times New Roman"/>
        </w:rPr>
        <w:t xml:space="preserve">  </w:t>
      </w:r>
      <w:r w:rsidR="003D1187">
        <w:rPr>
          <w:rFonts w:ascii="Times New Roman" w:hAnsi="Times New Roman" w:cs="Times New Roman"/>
        </w:rPr>
        <w:t xml:space="preserve"> </w:t>
      </w:r>
      <w:r w:rsidR="003D1187" w:rsidRPr="00D309D0">
        <w:rPr>
          <w:rFonts w:ascii="Times New Roman" w:hAnsi="Times New Roman" w:cs="Times New Roman"/>
          <w:i/>
        </w:rPr>
        <w:t>Графика № 5. Динамика на месечното разпределение на часовете слънчево греене в 2020</w:t>
      </w:r>
      <w:r w:rsidRPr="00D309D0">
        <w:rPr>
          <w:rFonts w:ascii="Times New Roman" w:hAnsi="Times New Roman" w:cs="Times New Roman"/>
          <w:i/>
        </w:rPr>
        <w:t xml:space="preserve"> </w:t>
      </w:r>
      <w:r w:rsidR="003D1187" w:rsidRPr="00D309D0">
        <w:rPr>
          <w:rFonts w:ascii="Times New Roman" w:hAnsi="Times New Roman" w:cs="Times New Roman"/>
          <w:i/>
        </w:rPr>
        <w:t>г.</w:t>
      </w:r>
    </w:p>
    <w:p w:rsidR="003D1187" w:rsidRPr="006949FE" w:rsidRDefault="003D1187" w:rsidP="003D1187">
      <w:pPr>
        <w:pStyle w:val="ad"/>
        <w:ind w:firstLine="276"/>
        <w:rPr>
          <w:rFonts w:ascii="Times New Roman" w:hAnsi="Times New Roman" w:cs="Times New Roman"/>
        </w:rPr>
      </w:pPr>
    </w:p>
    <w:p w:rsidR="003D1187" w:rsidRPr="006949FE" w:rsidRDefault="003D1187" w:rsidP="003D1187">
      <w:pPr>
        <w:pStyle w:val="3"/>
        <w:rPr>
          <w:rFonts w:eastAsia="Calibri"/>
          <w:b/>
          <w:sz w:val="32"/>
          <w:szCs w:val="32"/>
        </w:rPr>
      </w:pPr>
      <w:bookmarkStart w:id="13" w:name="_Toc87447839"/>
      <w:r>
        <w:rPr>
          <w:rFonts w:eastAsia="Calibri"/>
          <w:sz w:val="28"/>
          <w:szCs w:val="28"/>
        </w:rPr>
        <w:t xml:space="preserve">  </w:t>
      </w:r>
      <w:bookmarkStart w:id="14" w:name="_Toc91731249"/>
      <w:r w:rsidRPr="006949FE">
        <w:rPr>
          <w:rFonts w:eastAsia="Calibri"/>
          <w:b/>
          <w:sz w:val="32"/>
          <w:szCs w:val="32"/>
        </w:rPr>
        <w:t>3.3</w:t>
      </w:r>
      <w:r w:rsidRPr="006949FE">
        <w:rPr>
          <w:rFonts w:eastAsia="Calibri"/>
          <w:b/>
          <w:sz w:val="32"/>
          <w:szCs w:val="32"/>
        </w:rPr>
        <w:tab/>
      </w:r>
      <w:bookmarkEnd w:id="13"/>
      <w:r>
        <w:rPr>
          <w:rFonts w:eastAsia="Calibri"/>
          <w:b/>
          <w:sz w:val="32"/>
          <w:szCs w:val="32"/>
        </w:rPr>
        <w:t>Население и човешки ресурси</w:t>
      </w:r>
      <w:bookmarkEnd w:id="14"/>
    </w:p>
    <w:p w:rsidR="003D1187" w:rsidRPr="008C4A4E" w:rsidRDefault="003D1187" w:rsidP="00C066CC">
      <w:pPr>
        <w:pStyle w:val="4"/>
        <w:ind w:firstLine="276"/>
        <w:rPr>
          <w:rFonts w:eastAsia="Calibri"/>
          <w:sz w:val="28"/>
          <w:szCs w:val="28"/>
        </w:rPr>
      </w:pPr>
      <w:bookmarkStart w:id="15" w:name="_Toc87447840"/>
      <w:r w:rsidRPr="008C4A4E">
        <w:rPr>
          <w:rFonts w:eastAsia="Calibri"/>
          <w:sz w:val="28"/>
          <w:szCs w:val="28"/>
        </w:rPr>
        <w:t>3.3.1.</w:t>
      </w:r>
      <w:r w:rsidRPr="008C4A4E">
        <w:rPr>
          <w:rFonts w:eastAsia="Calibri"/>
          <w:sz w:val="28"/>
          <w:szCs w:val="28"/>
        </w:rPr>
        <w:tab/>
      </w:r>
      <w:r w:rsidRPr="006949FE">
        <w:rPr>
          <w:rFonts w:eastAsia="Calibri"/>
          <w:b/>
          <w:color w:val="365F91" w:themeColor="accent1" w:themeShade="BF"/>
          <w:sz w:val="32"/>
          <w:szCs w:val="32"/>
        </w:rPr>
        <w:t>Население</w:t>
      </w:r>
      <w:bookmarkEnd w:id="15"/>
    </w:p>
    <w:p w:rsidR="003D1187" w:rsidRPr="008C4A4E" w:rsidRDefault="003D1187" w:rsidP="001753B3">
      <w:pPr>
        <w:pStyle w:val="ad"/>
        <w:ind w:firstLine="708"/>
        <w:jc w:val="both"/>
        <w:rPr>
          <w:rFonts w:ascii="Times New Roman" w:hAnsi="Times New Roman" w:cs="Times New Roman"/>
          <w:sz w:val="28"/>
          <w:szCs w:val="28"/>
        </w:rPr>
      </w:pPr>
      <w:r w:rsidRPr="008C4A4E">
        <w:rPr>
          <w:rFonts w:ascii="Times New Roman" w:hAnsi="Times New Roman" w:cs="Times New Roman"/>
          <w:sz w:val="28"/>
          <w:szCs w:val="28"/>
        </w:rPr>
        <w:t>Демографският срив, характерен за страната като цяло не отминава и община Кайнарджа. През 1977 г. населението е наброявало 7 700 жители. През 1987г. то е било 6 600 души. Най-малко жители с постоянен адрес, община Кайнарджа има през 2011 година – 5 815 човека. През декември 2012 година, жителите по постоянен адрес стават – 5 838, декември 2013 година, населението става 5 869 души общо за общината. В диаграмата по долу е представен броят на населението в община Кайнарджа в периода 2015 – 2020 г. съгласно данни от НСИ.</w:t>
      </w:r>
      <w:r w:rsidRPr="008C4A4E">
        <w:rPr>
          <w:rFonts w:ascii="Times New Roman" w:hAnsi="Times New Roman" w:cs="Times New Roman"/>
          <w:sz w:val="28"/>
          <w:szCs w:val="28"/>
          <w:lang w:val="ru-RU"/>
        </w:rPr>
        <w:t xml:space="preserve"> </w:t>
      </w:r>
      <w:r w:rsidRPr="008C4A4E">
        <w:rPr>
          <w:rFonts w:ascii="Times New Roman" w:hAnsi="Times New Roman" w:cs="Times New Roman"/>
          <w:sz w:val="28"/>
          <w:szCs w:val="28"/>
        </w:rPr>
        <w:t>От 2016 до 2020 г., населението в общината е намаляло с 2.2 %.</w:t>
      </w:r>
    </w:p>
    <w:p w:rsidR="003D1187" w:rsidRPr="008C4A4E" w:rsidRDefault="003D1187" w:rsidP="003D1187">
      <w:pPr>
        <w:spacing w:after="0" w:line="240" w:lineRule="auto"/>
        <w:jc w:val="center"/>
        <w:rPr>
          <w:rFonts w:ascii="Times New Roman" w:eastAsia="Calibri" w:hAnsi="Times New Roman" w:cs="Times New Roman"/>
          <w:sz w:val="28"/>
          <w:szCs w:val="28"/>
        </w:rPr>
      </w:pPr>
      <w:r w:rsidRPr="008C4A4E">
        <w:rPr>
          <w:rFonts w:ascii="Times New Roman" w:eastAsia="Calibri" w:hAnsi="Times New Roman" w:cs="Times New Roman"/>
          <w:noProof/>
          <w:sz w:val="28"/>
          <w:szCs w:val="28"/>
          <w:lang w:val="en-GB" w:eastAsia="en-GB"/>
        </w:rPr>
        <w:drawing>
          <wp:inline distT="0" distB="0" distL="0" distR="0">
            <wp:extent cx="6031230" cy="2209800"/>
            <wp:effectExtent l="0" t="0" r="7620" b="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1187" w:rsidRPr="00AA5769" w:rsidRDefault="00AA5769" w:rsidP="003D1187">
      <w:pPr>
        <w:pStyle w:val="ad"/>
        <w:rPr>
          <w:rFonts w:ascii="Times New Roman" w:hAnsi="Times New Roman" w:cs="Times New Roman"/>
          <w:i/>
        </w:rPr>
      </w:pPr>
      <w:r>
        <w:rPr>
          <w:rFonts w:ascii="Times New Roman" w:hAnsi="Times New Roman" w:cs="Times New Roman"/>
        </w:rPr>
        <w:t xml:space="preserve">     </w:t>
      </w:r>
      <w:r w:rsidR="003D1187" w:rsidRPr="00AA5769">
        <w:rPr>
          <w:rFonts w:ascii="Times New Roman" w:hAnsi="Times New Roman" w:cs="Times New Roman"/>
          <w:i/>
        </w:rPr>
        <w:t>Графика № 6. Динамика на население</w:t>
      </w:r>
      <w:r w:rsidRPr="00AA5769">
        <w:rPr>
          <w:rFonts w:ascii="Times New Roman" w:hAnsi="Times New Roman" w:cs="Times New Roman"/>
          <w:i/>
        </w:rPr>
        <w:t>то</w:t>
      </w:r>
      <w:r w:rsidR="003D1187" w:rsidRPr="00AA5769">
        <w:rPr>
          <w:rFonts w:ascii="Times New Roman" w:hAnsi="Times New Roman" w:cs="Times New Roman"/>
          <w:i/>
        </w:rPr>
        <w:t xml:space="preserve"> в Община Кайнарджа в 2015-2020</w:t>
      </w:r>
      <w:r>
        <w:rPr>
          <w:rFonts w:ascii="Times New Roman" w:hAnsi="Times New Roman" w:cs="Times New Roman"/>
          <w:i/>
        </w:rPr>
        <w:t>г..</w:t>
      </w:r>
      <w:r w:rsidR="003D1187" w:rsidRPr="00AA5769">
        <w:rPr>
          <w:rFonts w:ascii="Times New Roman" w:hAnsi="Times New Roman" w:cs="Times New Roman"/>
          <w:i/>
        </w:rPr>
        <w:t>Източник НСИ</w:t>
      </w:r>
    </w:p>
    <w:p w:rsidR="003D1187" w:rsidRDefault="003D1187" w:rsidP="003D1187">
      <w:pPr>
        <w:pStyle w:val="ad"/>
        <w:rPr>
          <w:rFonts w:ascii="Times New Roman" w:hAnsi="Times New Roman" w:cs="Times New Roman"/>
        </w:rPr>
      </w:pPr>
    </w:p>
    <w:p w:rsidR="003D1187" w:rsidRPr="000B396B" w:rsidRDefault="003D1187" w:rsidP="001753B3">
      <w:pPr>
        <w:pStyle w:val="ad"/>
        <w:jc w:val="both"/>
        <w:rPr>
          <w:rFonts w:ascii="Times New Roman" w:hAnsi="Times New Roman" w:cs="Times New Roman"/>
          <w:sz w:val="28"/>
          <w:szCs w:val="28"/>
        </w:rPr>
      </w:pPr>
      <w:r>
        <w:rPr>
          <w:rFonts w:ascii="Times New Roman" w:hAnsi="Times New Roman" w:cs="Times New Roman"/>
          <w:sz w:val="28"/>
          <w:szCs w:val="28"/>
        </w:rPr>
        <w:tab/>
      </w:r>
      <w:r w:rsidRPr="000B396B">
        <w:rPr>
          <w:rFonts w:ascii="Times New Roman" w:hAnsi="Times New Roman" w:cs="Times New Roman"/>
          <w:sz w:val="28"/>
          <w:szCs w:val="28"/>
        </w:rPr>
        <w:t>Причините за намаляване на населението са както демографския срив в страната ни, така и миграцията – вътрешна и външна.</w:t>
      </w:r>
    </w:p>
    <w:p w:rsidR="003D1187" w:rsidRPr="008C4A4E" w:rsidRDefault="003D1187" w:rsidP="001753B3">
      <w:pPr>
        <w:pStyle w:val="ad"/>
        <w:ind w:firstLine="708"/>
        <w:jc w:val="both"/>
        <w:rPr>
          <w:rFonts w:ascii="Times New Roman" w:hAnsi="Times New Roman" w:cs="Times New Roman"/>
          <w:sz w:val="28"/>
          <w:szCs w:val="28"/>
        </w:rPr>
      </w:pPr>
      <w:r w:rsidRPr="000B396B">
        <w:rPr>
          <w:rFonts w:ascii="Times New Roman" w:hAnsi="Times New Roman" w:cs="Times New Roman"/>
          <w:sz w:val="28"/>
          <w:szCs w:val="28"/>
        </w:rPr>
        <w:t>Вземайки предвид общия брой на населението, общината попада в групата на много малките общини (до 10 хил. д.). Средната</w:t>
      </w:r>
      <w:r w:rsidRPr="008C4A4E">
        <w:rPr>
          <w:rFonts w:ascii="Times New Roman" w:hAnsi="Times New Roman" w:cs="Times New Roman"/>
          <w:sz w:val="28"/>
          <w:szCs w:val="28"/>
        </w:rPr>
        <w:t xml:space="preserve"> гъстота на </w:t>
      </w:r>
      <w:r w:rsidRPr="008C4A4E">
        <w:rPr>
          <w:rFonts w:ascii="Times New Roman" w:hAnsi="Times New Roman" w:cs="Times New Roman"/>
          <w:sz w:val="28"/>
          <w:szCs w:val="28"/>
        </w:rPr>
        <w:lastRenderedPageBreak/>
        <w:t>население</w:t>
      </w:r>
      <w:r>
        <w:rPr>
          <w:rFonts w:ascii="Times New Roman" w:hAnsi="Times New Roman" w:cs="Times New Roman"/>
          <w:sz w:val="28"/>
          <w:szCs w:val="28"/>
        </w:rPr>
        <w:t>то на община Кайнарджа е 16,00 ч.</w:t>
      </w:r>
      <w:r w:rsidRPr="008C4A4E">
        <w:rPr>
          <w:rFonts w:ascii="Times New Roman" w:hAnsi="Times New Roman" w:cs="Times New Roman"/>
          <w:sz w:val="28"/>
          <w:szCs w:val="28"/>
        </w:rPr>
        <w:t>/кв. км.</w:t>
      </w:r>
    </w:p>
    <w:p w:rsidR="003D1187" w:rsidRPr="00F25B2B" w:rsidRDefault="003D1187" w:rsidP="001753B3">
      <w:pPr>
        <w:pStyle w:val="ad"/>
        <w:ind w:firstLine="708"/>
        <w:jc w:val="both"/>
        <w:rPr>
          <w:rFonts w:ascii="Times New Roman" w:hAnsi="Times New Roman" w:cs="Times New Roman"/>
          <w:sz w:val="28"/>
          <w:szCs w:val="28"/>
        </w:rPr>
      </w:pPr>
      <w:r>
        <w:rPr>
          <w:rFonts w:ascii="Times New Roman" w:hAnsi="Times New Roman" w:cs="Times New Roman"/>
          <w:sz w:val="28"/>
          <w:szCs w:val="28"/>
        </w:rPr>
        <w:t>Докато през последните няколко години, естественият прираст в община Кайнарджа е положителен, то м</w:t>
      </w:r>
      <w:r w:rsidRPr="00C94FC7">
        <w:rPr>
          <w:rFonts w:ascii="Times New Roman" w:hAnsi="Times New Roman" w:cs="Times New Roman"/>
          <w:sz w:val="28"/>
          <w:szCs w:val="28"/>
        </w:rPr>
        <w:t>еханичният прираст на населението в община Кайнарджа е отрицателен, като все пак през предходната година нам</w:t>
      </w:r>
      <w:r>
        <w:rPr>
          <w:rFonts w:ascii="Times New Roman" w:hAnsi="Times New Roman" w:cs="Times New Roman"/>
          <w:sz w:val="28"/>
          <w:szCs w:val="28"/>
        </w:rPr>
        <w:t xml:space="preserve">алява броят на изселените, поради това, младите </w:t>
      </w:r>
      <w:r w:rsidRPr="00F25B2B">
        <w:rPr>
          <w:rFonts w:ascii="Times New Roman" w:hAnsi="Times New Roman" w:cs="Times New Roman"/>
          <w:sz w:val="28"/>
          <w:szCs w:val="28"/>
        </w:rPr>
        <w:t>хора продължават да търсят работа и заетост извън пределите на о</w:t>
      </w:r>
      <w:r w:rsidR="00B52D50">
        <w:rPr>
          <w:rFonts w:ascii="Times New Roman" w:hAnsi="Times New Roman" w:cs="Times New Roman"/>
          <w:sz w:val="28"/>
          <w:szCs w:val="28"/>
        </w:rPr>
        <w:t xml:space="preserve">бщината и дори извън България. </w:t>
      </w: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Младите хора, работещи в чужбина инвестират в родния си</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край. Населението в трудоспособна възраст (15-64 години) е почти 64%, което е повече в сравнение с това в област Силистра – 61,66%. Това дава основание да се предположи, че ако има инвестиции, които допринасят за разкриване на работни места, проблем с наем</w:t>
      </w:r>
      <w:r w:rsidR="00B52D50">
        <w:rPr>
          <w:rFonts w:ascii="Times New Roman" w:hAnsi="Times New Roman" w:cs="Times New Roman"/>
          <w:sz w:val="28"/>
          <w:szCs w:val="28"/>
        </w:rPr>
        <w:t>ането на работници не би имало.</w:t>
      </w: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 xml:space="preserve">По данни на Социално–икономическия анализ на регионите в Република България за 2020 г. по отношение на демографските характеристики в община Кайнарджа се наблюдават следните особености: </w:t>
      </w:r>
    </w:p>
    <w:p w:rsidR="003D1187" w:rsidRPr="00F25B2B" w:rsidRDefault="003D1187" w:rsidP="001753B3">
      <w:pPr>
        <w:pStyle w:val="a"/>
        <w:numPr>
          <w:ilvl w:val="0"/>
          <w:numId w:val="22"/>
        </w:numPr>
        <w:jc w:val="both"/>
        <w:rPr>
          <w:rFonts w:ascii="Times New Roman" w:hAnsi="Times New Roman" w:cs="Times New Roman"/>
          <w:sz w:val="28"/>
          <w:szCs w:val="28"/>
        </w:rPr>
      </w:pPr>
      <w:r w:rsidRPr="00F25B2B">
        <w:rPr>
          <w:rFonts w:ascii="Times New Roman" w:hAnsi="Times New Roman" w:cs="Times New Roman"/>
          <w:sz w:val="28"/>
          <w:szCs w:val="28"/>
        </w:rPr>
        <w:t>Делът на лицата на 65 и повече навършени години в общината е един от най – ниските в страната  - 13,3 %.</w:t>
      </w:r>
    </w:p>
    <w:p w:rsidR="003D1187" w:rsidRPr="00F25B2B" w:rsidRDefault="003D1187" w:rsidP="001753B3">
      <w:pPr>
        <w:pStyle w:val="a"/>
        <w:numPr>
          <w:ilvl w:val="0"/>
          <w:numId w:val="22"/>
        </w:numPr>
        <w:jc w:val="both"/>
        <w:rPr>
          <w:rFonts w:ascii="Times New Roman" w:hAnsi="Times New Roman" w:cs="Times New Roman"/>
          <w:sz w:val="28"/>
          <w:szCs w:val="28"/>
        </w:rPr>
      </w:pPr>
      <w:r w:rsidRPr="00F25B2B">
        <w:rPr>
          <w:rFonts w:ascii="Times New Roman" w:hAnsi="Times New Roman" w:cs="Times New Roman"/>
          <w:sz w:val="28"/>
          <w:szCs w:val="28"/>
        </w:rPr>
        <w:t>Относителният дял на населението под 15 години в общината е на едно от най – високите равнища – 23, 4 %.</w:t>
      </w:r>
    </w:p>
    <w:p w:rsidR="003D1187" w:rsidRPr="00F25B2B" w:rsidRDefault="003D1187" w:rsidP="001753B3">
      <w:pPr>
        <w:pStyle w:val="a"/>
        <w:numPr>
          <w:ilvl w:val="0"/>
          <w:numId w:val="22"/>
        </w:numPr>
        <w:spacing w:after="0"/>
        <w:jc w:val="both"/>
        <w:rPr>
          <w:rFonts w:ascii="Times New Roman" w:hAnsi="Times New Roman" w:cs="Times New Roman"/>
          <w:sz w:val="28"/>
          <w:szCs w:val="28"/>
        </w:rPr>
      </w:pPr>
      <w:r w:rsidRPr="00F25B2B">
        <w:rPr>
          <w:rFonts w:ascii="Times New Roman" w:hAnsi="Times New Roman" w:cs="Times New Roman"/>
          <w:sz w:val="28"/>
          <w:szCs w:val="28"/>
        </w:rPr>
        <w:t>В община Кайнарджа има една от най – високата раждаемост за страната – 14, 2 %. За сравнение в страната, общините с най – ниска раждаемост са с показател около 3,2 %.</w:t>
      </w:r>
    </w:p>
    <w:p w:rsidR="003D1187" w:rsidRPr="00F25B2B" w:rsidRDefault="003D1187" w:rsidP="001753B3">
      <w:pPr>
        <w:pStyle w:val="ad"/>
        <w:ind w:firstLine="360"/>
        <w:jc w:val="both"/>
        <w:rPr>
          <w:rFonts w:ascii="Times New Roman" w:hAnsi="Times New Roman" w:cs="Times New Roman"/>
          <w:b/>
          <w:sz w:val="28"/>
          <w:szCs w:val="28"/>
        </w:rPr>
      </w:pPr>
      <w:bookmarkStart w:id="16" w:name="_Toc87447841"/>
      <w:r w:rsidRPr="00F25B2B">
        <w:rPr>
          <w:rFonts w:ascii="Times New Roman" w:hAnsi="Times New Roman" w:cs="Times New Roman"/>
          <w:b/>
          <w:sz w:val="28"/>
          <w:szCs w:val="28"/>
        </w:rPr>
        <w:t>3.3.2.</w:t>
      </w:r>
      <w:r w:rsidRPr="00C066CC">
        <w:rPr>
          <w:rFonts w:ascii="Times New Roman" w:hAnsi="Times New Roman" w:cs="Times New Roman"/>
          <w:b/>
          <w:i/>
          <w:color w:val="365F91" w:themeColor="accent1" w:themeShade="BF"/>
          <w:sz w:val="28"/>
          <w:szCs w:val="28"/>
        </w:rPr>
        <w:t>Образователно равнище</w:t>
      </w:r>
      <w:bookmarkEnd w:id="16"/>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b/>
          <w:sz w:val="28"/>
          <w:szCs w:val="28"/>
        </w:rPr>
        <w:t>Преобладаващата</w:t>
      </w:r>
      <w:r w:rsidRPr="00F25B2B">
        <w:rPr>
          <w:rFonts w:ascii="Times New Roman" w:hAnsi="Times New Roman" w:cs="Times New Roman"/>
          <w:b/>
          <w:spacing w:val="1"/>
          <w:sz w:val="28"/>
          <w:szCs w:val="28"/>
        </w:rPr>
        <w:t xml:space="preserve"> </w:t>
      </w:r>
      <w:r w:rsidRPr="00F25B2B">
        <w:rPr>
          <w:rFonts w:ascii="Times New Roman" w:hAnsi="Times New Roman" w:cs="Times New Roman"/>
          <w:b/>
          <w:sz w:val="28"/>
          <w:szCs w:val="28"/>
        </w:rPr>
        <w:t>част</w:t>
      </w:r>
      <w:r w:rsidRPr="00F25B2B">
        <w:rPr>
          <w:rFonts w:ascii="Times New Roman" w:hAnsi="Times New Roman" w:cs="Times New Roman"/>
          <w:b/>
          <w:spacing w:val="1"/>
          <w:sz w:val="28"/>
          <w:szCs w:val="28"/>
        </w:rPr>
        <w:t xml:space="preserve"> </w:t>
      </w:r>
      <w:r w:rsidRPr="00F25B2B">
        <w:rPr>
          <w:rFonts w:ascii="Times New Roman" w:hAnsi="Times New Roman" w:cs="Times New Roman"/>
          <w:b/>
          <w:sz w:val="28"/>
          <w:szCs w:val="28"/>
        </w:rPr>
        <w:t>от</w:t>
      </w:r>
      <w:r w:rsidRPr="00F25B2B">
        <w:rPr>
          <w:rFonts w:ascii="Times New Roman" w:hAnsi="Times New Roman" w:cs="Times New Roman"/>
          <w:b/>
          <w:spacing w:val="1"/>
          <w:sz w:val="28"/>
          <w:szCs w:val="28"/>
        </w:rPr>
        <w:t xml:space="preserve"> </w:t>
      </w:r>
      <w:r w:rsidRPr="00F25B2B">
        <w:rPr>
          <w:rFonts w:ascii="Times New Roman" w:hAnsi="Times New Roman" w:cs="Times New Roman"/>
          <w:b/>
          <w:sz w:val="28"/>
          <w:szCs w:val="28"/>
        </w:rPr>
        <w:t>населението</w:t>
      </w:r>
      <w:r w:rsidRPr="00F25B2B">
        <w:rPr>
          <w:rFonts w:ascii="Times New Roman" w:hAnsi="Times New Roman" w:cs="Times New Roman"/>
          <w:b/>
          <w:spacing w:val="1"/>
          <w:sz w:val="28"/>
          <w:szCs w:val="28"/>
        </w:rPr>
        <w:t xml:space="preserve"> </w:t>
      </w:r>
      <w:r w:rsidRPr="00F25B2B">
        <w:rPr>
          <w:rFonts w:ascii="Times New Roman" w:hAnsi="Times New Roman" w:cs="Times New Roman"/>
          <w:b/>
          <w:sz w:val="28"/>
          <w:szCs w:val="28"/>
        </w:rPr>
        <w:t>в</w:t>
      </w:r>
      <w:r w:rsidRPr="00F25B2B">
        <w:rPr>
          <w:rFonts w:ascii="Times New Roman" w:hAnsi="Times New Roman" w:cs="Times New Roman"/>
          <w:b/>
          <w:spacing w:val="1"/>
          <w:sz w:val="28"/>
          <w:szCs w:val="28"/>
        </w:rPr>
        <w:t xml:space="preserve"> </w:t>
      </w:r>
      <w:r w:rsidRPr="00F25B2B">
        <w:rPr>
          <w:rFonts w:ascii="Times New Roman" w:hAnsi="Times New Roman" w:cs="Times New Roman"/>
          <w:b/>
          <w:sz w:val="28"/>
          <w:szCs w:val="28"/>
        </w:rPr>
        <w:t>община</w:t>
      </w:r>
      <w:r w:rsidRPr="00F25B2B">
        <w:rPr>
          <w:rFonts w:ascii="Times New Roman" w:hAnsi="Times New Roman" w:cs="Times New Roman"/>
          <w:b/>
          <w:spacing w:val="1"/>
          <w:sz w:val="28"/>
          <w:szCs w:val="28"/>
        </w:rPr>
        <w:t xml:space="preserve"> </w:t>
      </w:r>
      <w:r w:rsidRPr="00F25B2B">
        <w:rPr>
          <w:rFonts w:ascii="Times New Roman" w:hAnsi="Times New Roman" w:cs="Times New Roman"/>
          <w:b/>
          <w:sz w:val="28"/>
          <w:szCs w:val="28"/>
        </w:rPr>
        <w:t>Кайнарджа</w:t>
      </w:r>
      <w:r w:rsidRPr="00F25B2B">
        <w:rPr>
          <w:rFonts w:ascii="Times New Roman" w:hAnsi="Times New Roman" w:cs="Times New Roman"/>
          <w:b/>
          <w:spacing w:val="1"/>
          <w:sz w:val="28"/>
          <w:szCs w:val="28"/>
        </w:rPr>
        <w:t xml:space="preserve"> </w:t>
      </w:r>
      <w:r w:rsidRPr="00F25B2B">
        <w:rPr>
          <w:rFonts w:ascii="Times New Roman" w:hAnsi="Times New Roman" w:cs="Times New Roman"/>
          <w:b/>
          <w:sz w:val="28"/>
          <w:szCs w:val="28"/>
        </w:rPr>
        <w:t>е</w:t>
      </w:r>
      <w:r w:rsidRPr="00F25B2B">
        <w:rPr>
          <w:rFonts w:ascii="Times New Roman" w:hAnsi="Times New Roman" w:cs="Times New Roman"/>
          <w:b/>
          <w:spacing w:val="1"/>
          <w:sz w:val="28"/>
          <w:szCs w:val="28"/>
        </w:rPr>
        <w:t xml:space="preserve"> </w:t>
      </w:r>
      <w:r w:rsidRPr="00F25B2B">
        <w:rPr>
          <w:rFonts w:ascii="Times New Roman" w:hAnsi="Times New Roman" w:cs="Times New Roman"/>
          <w:b/>
          <w:sz w:val="28"/>
          <w:szCs w:val="28"/>
        </w:rPr>
        <w:t>с</w:t>
      </w:r>
      <w:r w:rsidRPr="00F25B2B">
        <w:rPr>
          <w:rFonts w:ascii="Times New Roman" w:hAnsi="Times New Roman" w:cs="Times New Roman"/>
          <w:b/>
          <w:spacing w:val="1"/>
          <w:sz w:val="28"/>
          <w:szCs w:val="28"/>
        </w:rPr>
        <w:t xml:space="preserve"> </w:t>
      </w:r>
      <w:r w:rsidRPr="00F25B2B">
        <w:rPr>
          <w:rFonts w:ascii="Times New Roman" w:hAnsi="Times New Roman" w:cs="Times New Roman"/>
          <w:b/>
          <w:sz w:val="28"/>
          <w:szCs w:val="28"/>
        </w:rPr>
        <w:t>основно</w:t>
      </w:r>
      <w:r w:rsidRPr="00F25B2B">
        <w:rPr>
          <w:rFonts w:ascii="Times New Roman" w:hAnsi="Times New Roman" w:cs="Times New Roman"/>
          <w:b/>
          <w:spacing w:val="1"/>
          <w:sz w:val="28"/>
          <w:szCs w:val="28"/>
        </w:rPr>
        <w:t xml:space="preserve"> </w:t>
      </w:r>
      <w:r w:rsidRPr="00F25B2B">
        <w:rPr>
          <w:rFonts w:ascii="Times New Roman" w:hAnsi="Times New Roman" w:cs="Times New Roman"/>
          <w:b/>
          <w:sz w:val="28"/>
          <w:szCs w:val="28"/>
        </w:rPr>
        <w:t>и</w:t>
      </w:r>
      <w:r w:rsidRPr="00F25B2B">
        <w:rPr>
          <w:rFonts w:ascii="Times New Roman" w:hAnsi="Times New Roman" w:cs="Times New Roman"/>
          <w:b/>
          <w:spacing w:val="1"/>
          <w:sz w:val="28"/>
          <w:szCs w:val="28"/>
        </w:rPr>
        <w:t xml:space="preserve"> </w:t>
      </w:r>
      <w:r w:rsidRPr="00F25B2B">
        <w:rPr>
          <w:rFonts w:ascii="Times New Roman" w:hAnsi="Times New Roman" w:cs="Times New Roman"/>
          <w:b/>
          <w:sz w:val="28"/>
          <w:szCs w:val="28"/>
        </w:rPr>
        <w:t>начално</w:t>
      </w:r>
      <w:r w:rsidRPr="00F25B2B">
        <w:rPr>
          <w:rFonts w:ascii="Times New Roman" w:hAnsi="Times New Roman" w:cs="Times New Roman"/>
          <w:b/>
          <w:spacing w:val="1"/>
          <w:sz w:val="28"/>
          <w:szCs w:val="28"/>
        </w:rPr>
        <w:t xml:space="preserve"> </w:t>
      </w:r>
      <w:r w:rsidRPr="00F25B2B">
        <w:rPr>
          <w:rFonts w:ascii="Times New Roman" w:hAnsi="Times New Roman" w:cs="Times New Roman"/>
          <w:b/>
          <w:sz w:val="28"/>
          <w:szCs w:val="28"/>
        </w:rPr>
        <w:t>образование -</w:t>
      </w:r>
      <w:r w:rsidRPr="00F25B2B">
        <w:rPr>
          <w:rFonts w:ascii="Times New Roman" w:hAnsi="Times New Roman" w:cs="Times New Roman"/>
          <w:b/>
          <w:spacing w:val="1"/>
          <w:sz w:val="28"/>
          <w:szCs w:val="28"/>
        </w:rPr>
        <w:t xml:space="preserve"> </w:t>
      </w:r>
      <w:r w:rsidRPr="00F25B2B">
        <w:rPr>
          <w:rFonts w:ascii="Times New Roman" w:hAnsi="Times New Roman" w:cs="Times New Roman"/>
          <w:b/>
          <w:sz w:val="28"/>
          <w:szCs w:val="28"/>
        </w:rPr>
        <w:t>62,18 %</w:t>
      </w:r>
      <w:r w:rsidRPr="00F25B2B">
        <w:rPr>
          <w:rFonts w:ascii="Times New Roman" w:hAnsi="Times New Roman" w:cs="Times New Roman"/>
          <w:sz w:val="28"/>
          <w:szCs w:val="28"/>
        </w:rPr>
        <w:t xml:space="preserve"> . Ако се прибавят още 12,44%</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с незавършено начално образование и</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 xml:space="preserve">3,78% неграмотни, то става ясно, че около </w:t>
      </w:r>
      <w:r w:rsidRPr="00F25B2B">
        <w:rPr>
          <w:rFonts w:ascii="Times New Roman" w:hAnsi="Times New Roman" w:cs="Times New Roman"/>
          <w:b/>
          <w:sz w:val="28"/>
          <w:szCs w:val="28"/>
        </w:rPr>
        <w:t>78% са хора без образование и квалификация.</w:t>
      </w:r>
      <w:r w:rsidRPr="00F25B2B">
        <w:rPr>
          <w:rFonts w:ascii="Times New Roman" w:hAnsi="Times New Roman" w:cs="Times New Roman"/>
          <w:sz w:val="28"/>
          <w:szCs w:val="28"/>
        </w:rPr>
        <w:t xml:space="preserve"> Последните години се наблюдава лек спад на напусналите основно образование от общообразователните училища. </w:t>
      </w:r>
    </w:p>
    <w:p w:rsidR="003D1187" w:rsidRPr="00F25B2B" w:rsidRDefault="003D1187" w:rsidP="001753B3">
      <w:pPr>
        <w:pStyle w:val="ad"/>
        <w:ind w:firstLine="708"/>
        <w:jc w:val="both"/>
        <w:rPr>
          <w:rFonts w:ascii="Times New Roman" w:hAnsi="Times New Roman" w:cs="Times New Roman"/>
          <w:b/>
          <w:sz w:val="28"/>
          <w:szCs w:val="28"/>
        </w:rPr>
      </w:pPr>
      <w:bookmarkStart w:id="17" w:name="_Toc87447842"/>
      <w:r w:rsidRPr="00F25B2B">
        <w:rPr>
          <w:rFonts w:ascii="Times New Roman" w:hAnsi="Times New Roman" w:cs="Times New Roman"/>
          <w:b/>
          <w:sz w:val="28"/>
          <w:szCs w:val="28"/>
        </w:rPr>
        <w:t>3.3.3.</w:t>
      </w:r>
      <w:r w:rsidRPr="00C066CC">
        <w:rPr>
          <w:rFonts w:ascii="Times New Roman" w:hAnsi="Times New Roman" w:cs="Times New Roman"/>
          <w:b/>
          <w:i/>
          <w:color w:val="365F91" w:themeColor="accent1" w:themeShade="BF"/>
          <w:sz w:val="28"/>
          <w:szCs w:val="28"/>
        </w:rPr>
        <w:t>Благосъстояние на населението</w:t>
      </w:r>
      <w:bookmarkEnd w:id="17"/>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По данни на НСИ в публичния сектор и неговите структури на територията на община Кайнарджа е най-голямата трудова заетост. Средно годишно най-много заети са в сферата на образованието. В същата сфера са и най-високите възнаграждения.</w:t>
      </w: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Най-голям работодател в частния сектор на територията на общината с</w:t>
      </w:r>
      <w:r w:rsidR="00C066CC">
        <w:rPr>
          <w:rFonts w:ascii="Times New Roman" w:hAnsi="Times New Roman" w:cs="Times New Roman"/>
          <w:sz w:val="28"/>
          <w:szCs w:val="28"/>
        </w:rPr>
        <w:t>е явяват земеделските стопани. Официалната средна</w:t>
      </w:r>
      <w:r w:rsidRPr="00F25B2B">
        <w:rPr>
          <w:rFonts w:ascii="Times New Roman" w:hAnsi="Times New Roman" w:cs="Times New Roman"/>
          <w:sz w:val="28"/>
          <w:szCs w:val="28"/>
        </w:rPr>
        <w:t xml:space="preserve"> годишна работна заплата в частния сектор е по-ниска от тази в обществения. </w:t>
      </w: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 xml:space="preserve">Много по-добри и по-високи са доходите на хората, работещи в чужбина, което обуславя и тяхната възможност да инвестират в подобряване на собствените си жилища, както и на техните родители, така че </w:t>
      </w:r>
      <w:r w:rsidRPr="00430C79">
        <w:rPr>
          <w:rFonts w:ascii="Times New Roman" w:hAnsi="Times New Roman" w:cs="Times New Roman"/>
          <w:b/>
          <w:sz w:val="28"/>
          <w:szCs w:val="28"/>
        </w:rPr>
        <w:t xml:space="preserve">при този процес се наблюдава пряка, правопропорционална  връзка </w:t>
      </w:r>
      <w:r w:rsidRPr="00430C79">
        <w:rPr>
          <w:rFonts w:ascii="Times New Roman" w:hAnsi="Times New Roman" w:cs="Times New Roman"/>
          <w:b/>
          <w:sz w:val="28"/>
          <w:szCs w:val="28"/>
        </w:rPr>
        <w:lastRenderedPageBreak/>
        <w:t>между подобряване на благосъстоянието на хората от общината ни и подобряване на енергийната ефективност на техните жилища.</w:t>
      </w:r>
      <w:r w:rsidRPr="00F25B2B">
        <w:rPr>
          <w:rFonts w:ascii="Times New Roman" w:hAnsi="Times New Roman" w:cs="Times New Roman"/>
          <w:sz w:val="28"/>
          <w:szCs w:val="28"/>
        </w:rPr>
        <w:t xml:space="preserve"> През последните години се направиха инвестиции в ремонти на много голяма част от жилищата. Извършва се и ново строителство.</w:t>
      </w:r>
    </w:p>
    <w:p w:rsidR="003D1187" w:rsidRPr="00F25B2B" w:rsidRDefault="003D1187" w:rsidP="001753B3">
      <w:pPr>
        <w:pStyle w:val="3"/>
        <w:rPr>
          <w:rFonts w:eastAsia="Calibri"/>
          <w:b/>
          <w:sz w:val="28"/>
          <w:szCs w:val="28"/>
        </w:rPr>
      </w:pPr>
      <w:bookmarkStart w:id="18" w:name="_Toc87447843"/>
      <w:bookmarkStart w:id="19" w:name="_Toc91731250"/>
      <w:r w:rsidRPr="00FE10DD">
        <w:rPr>
          <w:rFonts w:eastAsia="Calibri"/>
          <w:b/>
          <w:sz w:val="28"/>
          <w:szCs w:val="28"/>
        </w:rPr>
        <w:t>3.4.</w:t>
      </w:r>
      <w:r w:rsidRPr="00F25B2B">
        <w:rPr>
          <w:rFonts w:eastAsia="Calibri"/>
          <w:sz w:val="28"/>
          <w:szCs w:val="28"/>
        </w:rPr>
        <w:tab/>
      </w:r>
      <w:r w:rsidR="00FE10DD">
        <w:rPr>
          <w:rFonts w:eastAsia="Calibri"/>
          <w:sz w:val="28"/>
          <w:szCs w:val="28"/>
        </w:rPr>
        <w:t xml:space="preserve"> </w:t>
      </w:r>
      <w:r w:rsidRPr="00F25B2B">
        <w:rPr>
          <w:rFonts w:eastAsia="Calibri"/>
          <w:b/>
          <w:sz w:val="28"/>
          <w:szCs w:val="28"/>
        </w:rPr>
        <w:t>Трудова заетост и безработица</w:t>
      </w:r>
      <w:bookmarkEnd w:id="18"/>
      <w:bookmarkEnd w:id="19"/>
    </w:p>
    <w:p w:rsidR="003D1187" w:rsidRPr="008A4A72" w:rsidRDefault="003D1187" w:rsidP="001753B3">
      <w:pPr>
        <w:pStyle w:val="a"/>
        <w:numPr>
          <w:ilvl w:val="0"/>
          <w:numId w:val="0"/>
        </w:numPr>
        <w:spacing w:after="0"/>
        <w:ind w:left="360" w:hanging="84"/>
        <w:jc w:val="both"/>
        <w:rPr>
          <w:rFonts w:ascii="Times New Roman" w:hAnsi="Times New Roman" w:cs="Times New Roman"/>
          <w:b/>
          <w:i/>
          <w:color w:val="365F91" w:themeColor="accent1" w:themeShade="BF"/>
          <w:sz w:val="28"/>
          <w:szCs w:val="28"/>
        </w:rPr>
      </w:pPr>
      <w:r w:rsidRPr="008A4A72">
        <w:rPr>
          <w:rFonts w:ascii="Times New Roman" w:hAnsi="Times New Roman" w:cs="Times New Roman"/>
          <w:b/>
          <w:i/>
          <w:color w:val="365F91" w:themeColor="accent1" w:themeShade="BF"/>
          <w:sz w:val="28"/>
          <w:szCs w:val="28"/>
        </w:rPr>
        <w:t>Трудова</w:t>
      </w:r>
      <w:r w:rsidRPr="008A4A72">
        <w:rPr>
          <w:rFonts w:ascii="Times New Roman" w:hAnsi="Times New Roman" w:cs="Times New Roman"/>
          <w:b/>
          <w:i/>
          <w:color w:val="365F91" w:themeColor="accent1" w:themeShade="BF"/>
          <w:spacing w:val="-3"/>
          <w:sz w:val="28"/>
          <w:szCs w:val="28"/>
        </w:rPr>
        <w:t xml:space="preserve"> </w:t>
      </w:r>
      <w:r w:rsidRPr="008A4A72">
        <w:rPr>
          <w:rFonts w:ascii="Times New Roman" w:hAnsi="Times New Roman" w:cs="Times New Roman"/>
          <w:b/>
          <w:i/>
          <w:color w:val="365F91" w:themeColor="accent1" w:themeShade="BF"/>
          <w:sz w:val="28"/>
          <w:szCs w:val="28"/>
        </w:rPr>
        <w:t>заетост</w:t>
      </w:r>
    </w:p>
    <w:p w:rsidR="003D1187" w:rsidRPr="00F25B2B" w:rsidRDefault="003D1187" w:rsidP="001753B3">
      <w:pPr>
        <w:pStyle w:val="ad"/>
        <w:ind w:firstLine="360"/>
        <w:jc w:val="both"/>
        <w:rPr>
          <w:rFonts w:ascii="Times New Roman" w:hAnsi="Times New Roman" w:cs="Times New Roman"/>
          <w:sz w:val="28"/>
          <w:szCs w:val="28"/>
        </w:rPr>
      </w:pPr>
      <w:r w:rsidRPr="00F25B2B">
        <w:rPr>
          <w:rFonts w:ascii="Times New Roman" w:hAnsi="Times New Roman" w:cs="Times New Roman"/>
          <w:sz w:val="28"/>
          <w:szCs w:val="28"/>
        </w:rPr>
        <w:t>На територията на общината няма средни и големи предприятия по смисъла на Закона за малки и средни предприятия. Според данни от НСИ и АДИОСР 2014-2020,</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на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територията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на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община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Кайнарджа</w:t>
      </w:r>
      <w:r w:rsidRPr="00F25B2B">
        <w:rPr>
          <w:rFonts w:ascii="Times New Roman" w:hAnsi="Times New Roman" w:cs="Times New Roman"/>
          <w:spacing w:val="1"/>
          <w:sz w:val="28"/>
          <w:szCs w:val="28"/>
        </w:rPr>
        <w:t xml:space="preserve"> към 31.12.2019 г. </w:t>
      </w:r>
      <w:r w:rsidRPr="00F25B2B">
        <w:rPr>
          <w:rFonts w:ascii="Times New Roman" w:hAnsi="Times New Roman" w:cs="Times New Roman"/>
          <w:sz w:val="28"/>
          <w:szCs w:val="28"/>
        </w:rPr>
        <w:t>има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регистрирани</w:t>
      </w:r>
      <w:r w:rsidRPr="00F25B2B">
        <w:rPr>
          <w:rFonts w:ascii="Times New Roman" w:hAnsi="Times New Roman" w:cs="Times New Roman"/>
          <w:spacing w:val="1"/>
          <w:sz w:val="28"/>
          <w:szCs w:val="28"/>
        </w:rPr>
        <w:t xml:space="preserve"> 86 </w:t>
      </w:r>
      <w:r w:rsidRPr="00F25B2B">
        <w:rPr>
          <w:rFonts w:ascii="Times New Roman" w:hAnsi="Times New Roman" w:cs="Times New Roman"/>
          <w:sz w:val="28"/>
          <w:szCs w:val="28"/>
        </w:rPr>
        <w:t>броя</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 xml:space="preserve">нефинансови микро и малки предприятия. Въпреки, че броят на микро предприятията като цяло намалява през последните години, то заетостта в тях се увеличава. Като цяло се увеличава и броят на заетите лица в малките предприятия. За периода 2015-2019 г., броят на нефинансовите предприятия в сектор селско, горско и рибно стопанство е 38-34 предприятия, т.е. намаляват предприятията, а заетите лица се увеличават: от 142 души през 2015 г., техният брой непрекъснато се увеличава и към 31.12.2019 </w:t>
      </w:r>
      <w:r w:rsidR="008A4A72">
        <w:rPr>
          <w:rFonts w:ascii="Times New Roman" w:hAnsi="Times New Roman" w:cs="Times New Roman"/>
          <w:sz w:val="28"/>
          <w:szCs w:val="28"/>
        </w:rPr>
        <w:t>г. достига до156 души персонал.</w:t>
      </w:r>
      <w:r w:rsidRPr="00F25B2B">
        <w:rPr>
          <w:rFonts w:ascii="Times New Roman" w:hAnsi="Times New Roman" w:cs="Times New Roman"/>
          <w:sz w:val="28"/>
          <w:szCs w:val="28"/>
        </w:rPr>
        <w:t xml:space="preserve">Аналогична  е тенденцията и в сектор хотелиерство и ресторантьорство – намалява броят на предприятията за разглеждания период от 8 на 6, а броят на заетите лица се увеличава от 10 на 12. </w:t>
      </w:r>
    </w:p>
    <w:p w:rsidR="003D1187" w:rsidRPr="00F25B2B" w:rsidRDefault="003D1187" w:rsidP="001753B3">
      <w:pPr>
        <w:pStyle w:val="afc"/>
        <w:ind w:firstLine="708"/>
        <w:jc w:val="both"/>
        <w:rPr>
          <w:rFonts w:ascii="Times New Roman" w:hAnsi="Times New Roman" w:cs="Times New Roman"/>
          <w:sz w:val="28"/>
          <w:szCs w:val="28"/>
        </w:rPr>
      </w:pPr>
      <w:r w:rsidRPr="00F25B2B">
        <w:rPr>
          <w:rFonts w:ascii="Times New Roman" w:hAnsi="Times New Roman" w:cs="Times New Roman"/>
          <w:sz w:val="28"/>
          <w:szCs w:val="28"/>
        </w:rPr>
        <w:t>В обществения сектор броят на заетите за периода 2015-2019 г. по данни на НСИ е по-голям, в сравнение с частния сектор, но колебанията там са динамични и след рязкото намаление на броя заети през 2017 г. през следващите 2 години се наблюдава ръст и към 31.12.2019 г. броят на заетите лица в обществения сектор е 426. Най-голям работодател и най-високи заплати има в сектор образование, следван от сектор „Хуманно здравеопазване“ и други дейности. В частния сектор най-ниско е заплащането на годишна база в сектор „Ресторантьорство и хотелиерство“.</w:t>
      </w: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По данни на НСИ, средната работна заплата в края на 2020 г. за община Кайнарджа е 861,92 лева, а средната за област Силистра е 956,50 лв, т.е. средното месечно възнаграждение на работещите в община Кайнарджа е по-ниско от средното за област Силистра.</w:t>
      </w:r>
    </w:p>
    <w:p w:rsidR="003D1187" w:rsidRPr="006F63A0" w:rsidRDefault="003D1187" w:rsidP="001753B3">
      <w:pPr>
        <w:pStyle w:val="4"/>
        <w:ind w:firstLine="708"/>
        <w:jc w:val="both"/>
        <w:rPr>
          <w:rFonts w:eastAsia="Calibri"/>
          <w:b/>
          <w:color w:val="365F91" w:themeColor="accent1" w:themeShade="BF"/>
          <w:sz w:val="28"/>
          <w:szCs w:val="28"/>
        </w:rPr>
      </w:pPr>
      <w:r w:rsidRPr="006F63A0">
        <w:rPr>
          <w:rFonts w:eastAsia="Calibri"/>
          <w:b/>
          <w:color w:val="365F91" w:themeColor="accent1" w:themeShade="BF"/>
          <w:sz w:val="28"/>
          <w:szCs w:val="28"/>
        </w:rPr>
        <w:t>Безработица</w:t>
      </w:r>
    </w:p>
    <w:p w:rsidR="003D1187" w:rsidRPr="008A5111" w:rsidRDefault="003D1187" w:rsidP="001753B3">
      <w:pPr>
        <w:pStyle w:val="ad"/>
        <w:ind w:firstLine="708"/>
        <w:jc w:val="both"/>
        <w:rPr>
          <w:rFonts w:ascii="Times New Roman" w:hAnsi="Times New Roman" w:cs="Times New Roman"/>
          <w:spacing w:val="1"/>
          <w:sz w:val="28"/>
          <w:szCs w:val="28"/>
        </w:rPr>
      </w:pPr>
      <w:r w:rsidRPr="00F25B2B">
        <w:rPr>
          <w:rFonts w:ascii="Times New Roman" w:hAnsi="Times New Roman" w:cs="Times New Roman"/>
          <w:sz w:val="28"/>
          <w:szCs w:val="28"/>
        </w:rPr>
        <w:t>На</w:t>
      </w:r>
      <w:r w:rsidRPr="00F25B2B">
        <w:rPr>
          <w:rFonts w:ascii="Times New Roman" w:hAnsi="Times New Roman" w:cs="Times New Roman"/>
          <w:spacing w:val="56"/>
          <w:sz w:val="28"/>
          <w:szCs w:val="28"/>
        </w:rPr>
        <w:t xml:space="preserve"> </w:t>
      </w:r>
      <w:r w:rsidRPr="00F25B2B">
        <w:rPr>
          <w:rFonts w:ascii="Times New Roman" w:hAnsi="Times New Roman" w:cs="Times New Roman"/>
          <w:sz w:val="28"/>
          <w:szCs w:val="28"/>
        </w:rPr>
        <w:t>територията</w:t>
      </w:r>
      <w:r w:rsidRPr="00F25B2B">
        <w:rPr>
          <w:rFonts w:ascii="Times New Roman" w:hAnsi="Times New Roman" w:cs="Times New Roman"/>
          <w:spacing w:val="57"/>
          <w:sz w:val="28"/>
          <w:szCs w:val="28"/>
        </w:rPr>
        <w:t xml:space="preserve"> </w:t>
      </w:r>
      <w:r w:rsidRPr="00F25B2B">
        <w:rPr>
          <w:rFonts w:ascii="Times New Roman" w:hAnsi="Times New Roman" w:cs="Times New Roman"/>
          <w:sz w:val="28"/>
          <w:szCs w:val="28"/>
        </w:rPr>
        <w:t>на</w:t>
      </w:r>
      <w:r w:rsidRPr="00F25B2B">
        <w:rPr>
          <w:rFonts w:ascii="Times New Roman" w:hAnsi="Times New Roman" w:cs="Times New Roman"/>
          <w:spacing w:val="54"/>
          <w:sz w:val="28"/>
          <w:szCs w:val="28"/>
        </w:rPr>
        <w:t xml:space="preserve"> </w:t>
      </w:r>
      <w:r w:rsidRPr="00F25B2B">
        <w:rPr>
          <w:rFonts w:ascii="Times New Roman" w:hAnsi="Times New Roman" w:cs="Times New Roman"/>
          <w:sz w:val="28"/>
          <w:szCs w:val="28"/>
        </w:rPr>
        <w:t>общината,</w:t>
      </w:r>
      <w:r w:rsidRPr="00F25B2B">
        <w:rPr>
          <w:rFonts w:ascii="Times New Roman" w:hAnsi="Times New Roman" w:cs="Times New Roman"/>
          <w:spacing w:val="57"/>
          <w:sz w:val="28"/>
          <w:szCs w:val="28"/>
        </w:rPr>
        <w:t xml:space="preserve"> </w:t>
      </w:r>
      <w:r w:rsidRPr="00F25B2B">
        <w:rPr>
          <w:rFonts w:ascii="Times New Roman" w:hAnsi="Times New Roman" w:cs="Times New Roman"/>
          <w:sz w:val="28"/>
          <w:szCs w:val="28"/>
        </w:rPr>
        <w:t>безработицата години</w:t>
      </w:r>
      <w:r w:rsidRPr="00F25B2B">
        <w:rPr>
          <w:rFonts w:ascii="Times New Roman" w:hAnsi="Times New Roman" w:cs="Times New Roman"/>
          <w:spacing w:val="8"/>
          <w:sz w:val="28"/>
          <w:szCs w:val="28"/>
        </w:rPr>
        <w:t xml:space="preserve"> </w:t>
      </w:r>
      <w:r w:rsidRPr="00F25B2B">
        <w:rPr>
          <w:rFonts w:ascii="Times New Roman" w:hAnsi="Times New Roman" w:cs="Times New Roman"/>
          <w:sz w:val="28"/>
          <w:szCs w:val="28"/>
        </w:rPr>
        <w:t>наред</w:t>
      </w:r>
      <w:r w:rsidRPr="00F25B2B">
        <w:rPr>
          <w:rFonts w:ascii="Times New Roman" w:hAnsi="Times New Roman" w:cs="Times New Roman"/>
          <w:spacing w:val="58"/>
          <w:sz w:val="28"/>
          <w:szCs w:val="28"/>
        </w:rPr>
        <w:t xml:space="preserve"> </w:t>
      </w:r>
      <w:r w:rsidRPr="00F25B2B">
        <w:rPr>
          <w:rFonts w:ascii="Times New Roman" w:hAnsi="Times New Roman" w:cs="Times New Roman"/>
          <w:sz w:val="28"/>
          <w:szCs w:val="28"/>
        </w:rPr>
        <w:t>е</w:t>
      </w:r>
      <w:r w:rsidRPr="00F25B2B">
        <w:rPr>
          <w:rFonts w:ascii="Times New Roman" w:hAnsi="Times New Roman" w:cs="Times New Roman"/>
          <w:spacing w:val="56"/>
          <w:sz w:val="28"/>
          <w:szCs w:val="28"/>
        </w:rPr>
        <w:t xml:space="preserve"> </w:t>
      </w:r>
      <w:r w:rsidRPr="00F25B2B">
        <w:rPr>
          <w:rFonts w:ascii="Times New Roman" w:hAnsi="Times New Roman" w:cs="Times New Roman"/>
          <w:sz w:val="28"/>
          <w:szCs w:val="28"/>
        </w:rPr>
        <w:t>най-висока</w:t>
      </w:r>
      <w:r w:rsidRPr="00F25B2B">
        <w:rPr>
          <w:rFonts w:ascii="Times New Roman" w:hAnsi="Times New Roman" w:cs="Times New Roman"/>
          <w:spacing w:val="56"/>
          <w:sz w:val="28"/>
          <w:szCs w:val="28"/>
        </w:rPr>
        <w:t xml:space="preserve"> </w:t>
      </w:r>
      <w:r w:rsidRPr="00F25B2B">
        <w:rPr>
          <w:rFonts w:ascii="Times New Roman" w:hAnsi="Times New Roman" w:cs="Times New Roman"/>
          <w:sz w:val="28"/>
          <w:szCs w:val="28"/>
        </w:rPr>
        <w:t>за</w:t>
      </w:r>
      <w:r w:rsidRPr="00F25B2B">
        <w:rPr>
          <w:rFonts w:ascii="Times New Roman" w:hAnsi="Times New Roman" w:cs="Times New Roman"/>
          <w:spacing w:val="57"/>
          <w:sz w:val="28"/>
          <w:szCs w:val="28"/>
        </w:rPr>
        <w:t xml:space="preserve"> </w:t>
      </w:r>
      <w:r w:rsidRPr="00F25B2B">
        <w:rPr>
          <w:rFonts w:ascii="Times New Roman" w:hAnsi="Times New Roman" w:cs="Times New Roman"/>
          <w:sz w:val="28"/>
          <w:szCs w:val="28"/>
        </w:rPr>
        <w:t>област Силистра, въпреки относителното й понижение от 43,07 % през 2013 година на 32,4 % към</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31.12.2020 г.. Голяма част от лица са с основно и по-ниско образование, без правоспособности и квалификация.</w:t>
      </w:r>
      <w:r w:rsidRPr="00F25B2B">
        <w:rPr>
          <w:rFonts w:ascii="Times New Roman" w:hAnsi="Times New Roman" w:cs="Times New Roman"/>
          <w:spacing w:val="1"/>
          <w:sz w:val="28"/>
          <w:szCs w:val="28"/>
        </w:rPr>
        <w:t xml:space="preserve"> </w:t>
      </w:r>
      <w:r w:rsidR="008A5111">
        <w:rPr>
          <w:rFonts w:ascii="Times New Roman" w:hAnsi="Times New Roman" w:cs="Times New Roman"/>
          <w:spacing w:val="1"/>
          <w:sz w:val="28"/>
          <w:szCs w:val="28"/>
        </w:rPr>
        <w:t xml:space="preserve">                  </w:t>
      </w:r>
      <w:r w:rsidRPr="00F25B2B">
        <w:rPr>
          <w:rFonts w:ascii="Times New Roman" w:hAnsi="Times New Roman" w:cs="Times New Roman"/>
          <w:sz w:val="28"/>
          <w:szCs w:val="28"/>
        </w:rPr>
        <w:t>Най-голяма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е</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безработицата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в</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селата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с</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компактно</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население</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от</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малцинствен</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произход</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Средище,</w:t>
      </w:r>
      <w:r w:rsidRPr="00F25B2B">
        <w:rPr>
          <w:rFonts w:ascii="Times New Roman" w:hAnsi="Times New Roman" w:cs="Times New Roman"/>
          <w:spacing w:val="-4"/>
          <w:sz w:val="28"/>
          <w:szCs w:val="28"/>
        </w:rPr>
        <w:t xml:space="preserve"> </w:t>
      </w:r>
      <w:r w:rsidRPr="00F25B2B">
        <w:rPr>
          <w:rFonts w:ascii="Times New Roman" w:hAnsi="Times New Roman" w:cs="Times New Roman"/>
          <w:sz w:val="28"/>
          <w:szCs w:val="28"/>
        </w:rPr>
        <w:t>Голеш,</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Посев,</w:t>
      </w:r>
      <w:r w:rsidRPr="00F25B2B">
        <w:rPr>
          <w:rFonts w:ascii="Times New Roman" w:hAnsi="Times New Roman" w:cs="Times New Roman"/>
          <w:spacing w:val="-2"/>
          <w:sz w:val="28"/>
          <w:szCs w:val="28"/>
        </w:rPr>
        <w:t xml:space="preserve"> </w:t>
      </w:r>
      <w:r w:rsidRPr="00F25B2B">
        <w:rPr>
          <w:rFonts w:ascii="Times New Roman" w:hAnsi="Times New Roman" w:cs="Times New Roman"/>
          <w:sz w:val="28"/>
          <w:szCs w:val="28"/>
        </w:rPr>
        <w:t>Зарник, Полковник</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Чолаково.</w:t>
      </w:r>
    </w:p>
    <w:p w:rsidR="003D1187" w:rsidRPr="00170EC6"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 xml:space="preserve">Относителният дял на заетите в общината към 31.12.2020г. от общо </w:t>
      </w:r>
      <w:r w:rsidRPr="00F25B2B">
        <w:rPr>
          <w:rFonts w:ascii="Times New Roman" w:hAnsi="Times New Roman" w:cs="Times New Roman"/>
          <w:sz w:val="28"/>
          <w:szCs w:val="28"/>
        </w:rPr>
        <w:lastRenderedPageBreak/>
        <w:t>трудоспособното население е 18 % по данни на Агенция по заетостта.</w:t>
      </w:r>
    </w:p>
    <w:p w:rsidR="003D1187" w:rsidRPr="00F25B2B" w:rsidRDefault="003D1187" w:rsidP="001753B3">
      <w:pPr>
        <w:pStyle w:val="3"/>
        <w:rPr>
          <w:sz w:val="28"/>
          <w:szCs w:val="28"/>
        </w:rPr>
      </w:pPr>
      <w:bookmarkStart w:id="20" w:name="_Toc91731251"/>
      <w:bookmarkStart w:id="21" w:name="_Toc87447845"/>
      <w:r w:rsidRPr="005A4CFD">
        <w:rPr>
          <w:b/>
          <w:sz w:val="28"/>
          <w:szCs w:val="28"/>
        </w:rPr>
        <w:t>3.5.</w:t>
      </w:r>
      <w:r w:rsidRPr="005A4CFD">
        <w:rPr>
          <w:b/>
          <w:sz w:val="28"/>
          <w:szCs w:val="28"/>
        </w:rPr>
        <w:tab/>
      </w:r>
      <w:r w:rsidR="00FE10DD">
        <w:rPr>
          <w:b/>
          <w:sz w:val="28"/>
          <w:szCs w:val="28"/>
        </w:rPr>
        <w:t xml:space="preserve"> </w:t>
      </w:r>
      <w:r w:rsidRPr="005A4CFD">
        <w:rPr>
          <w:b/>
          <w:sz w:val="28"/>
          <w:szCs w:val="28"/>
        </w:rPr>
        <w:t>Образование и образователна инфраструктура</w:t>
      </w:r>
      <w:bookmarkEnd w:id="20"/>
      <w:r w:rsidR="00FE10DD">
        <w:rPr>
          <w:sz w:val="28"/>
          <w:szCs w:val="28"/>
        </w:rPr>
        <w:t xml:space="preserve"> </w:t>
      </w:r>
    </w:p>
    <w:p w:rsidR="003D1187" w:rsidRPr="006F63A0" w:rsidRDefault="003D1187" w:rsidP="001753B3">
      <w:pPr>
        <w:pStyle w:val="ad"/>
        <w:ind w:firstLine="276"/>
        <w:jc w:val="both"/>
        <w:rPr>
          <w:rFonts w:ascii="Times New Roman" w:hAnsi="Times New Roman" w:cs="Times New Roman"/>
          <w:b/>
          <w:i/>
          <w:color w:val="365F91" w:themeColor="accent1" w:themeShade="BF"/>
          <w:sz w:val="28"/>
          <w:szCs w:val="28"/>
        </w:rPr>
      </w:pPr>
      <w:r w:rsidRPr="006F63A0">
        <w:rPr>
          <w:rFonts w:ascii="Times New Roman" w:hAnsi="Times New Roman" w:cs="Times New Roman"/>
          <w:b/>
          <w:i/>
          <w:color w:val="365F91" w:themeColor="accent1" w:themeShade="BF"/>
          <w:sz w:val="28"/>
          <w:szCs w:val="28"/>
        </w:rPr>
        <w:t>Образователни институции</w:t>
      </w:r>
    </w:p>
    <w:p w:rsidR="003D1187" w:rsidRPr="002F7AE9" w:rsidRDefault="003D1187" w:rsidP="001753B3">
      <w:pPr>
        <w:pStyle w:val="ad"/>
        <w:ind w:firstLine="708"/>
        <w:jc w:val="both"/>
        <w:rPr>
          <w:rFonts w:ascii="Times New Roman" w:hAnsi="Times New Roman" w:cs="Times New Roman"/>
          <w:sz w:val="28"/>
          <w:szCs w:val="28"/>
          <w:shd w:val="clear" w:color="auto" w:fill="FFFFFF"/>
        </w:rPr>
      </w:pPr>
      <w:r w:rsidRPr="00F25B2B">
        <w:rPr>
          <w:rFonts w:ascii="Times New Roman" w:hAnsi="Times New Roman" w:cs="Times New Roman"/>
          <w:sz w:val="28"/>
          <w:szCs w:val="28"/>
        </w:rPr>
        <w:t>Община Кайнарджа има добре развита образователна стру</w:t>
      </w:r>
      <w:r w:rsidR="002F7AE9">
        <w:rPr>
          <w:rFonts w:ascii="Times New Roman" w:hAnsi="Times New Roman" w:cs="Times New Roman"/>
          <w:sz w:val="28"/>
          <w:szCs w:val="28"/>
        </w:rPr>
        <w:t>ктура. В общината функционират 5</w:t>
      </w:r>
      <w:r w:rsidRPr="00F25B2B">
        <w:rPr>
          <w:rFonts w:ascii="Times New Roman" w:hAnsi="Times New Roman" w:cs="Times New Roman"/>
          <w:sz w:val="28"/>
          <w:szCs w:val="28"/>
        </w:rPr>
        <w:t xml:space="preserve"> учебни заведения от всички образователни степени, водещи до достигане на средно образование – предучилищна, начална, </w:t>
      </w:r>
      <w:r w:rsidR="002F7AE9">
        <w:rPr>
          <w:rFonts w:ascii="Times New Roman" w:hAnsi="Times New Roman" w:cs="Times New Roman"/>
          <w:sz w:val="28"/>
          <w:szCs w:val="28"/>
        </w:rPr>
        <w:t>прогимназиална и гимназиална.</w:t>
      </w:r>
      <w:r w:rsidR="002F7AE9" w:rsidRPr="002F7AE9">
        <w:rPr>
          <w:rFonts w:ascii="Times New Roman" w:hAnsi="Times New Roman" w:cs="Times New Roman"/>
          <w:sz w:val="28"/>
          <w:szCs w:val="28"/>
          <w:shd w:val="clear" w:color="auto" w:fill="FFFFFF"/>
        </w:rPr>
        <w:t xml:space="preserve"> </w:t>
      </w:r>
      <w:r w:rsidR="002F7AE9" w:rsidRPr="00F25B2B">
        <w:rPr>
          <w:rFonts w:ascii="Times New Roman" w:hAnsi="Times New Roman" w:cs="Times New Roman"/>
          <w:sz w:val="28"/>
          <w:szCs w:val="28"/>
          <w:shd w:val="clear" w:color="auto" w:fill="FFFFFF"/>
        </w:rPr>
        <w:t xml:space="preserve">Работата по национални и европейски проекти е водещ приоритет в дейността на образователните институции в общината  и води не само до повишаване качеството на образователния процес, но много често е свързана с  подобряване на качеството на образователната среда при извършване рехабилитация на старите сгради или построяване на нови, като по този начин непременно се увеличава ЕЕ на сградите. </w:t>
      </w:r>
      <w:r w:rsidR="002F7AE9" w:rsidRPr="00F25B2B">
        <w:rPr>
          <w:rFonts w:ascii="Times New Roman" w:hAnsi="Times New Roman" w:cs="Times New Roman"/>
          <w:b/>
          <w:sz w:val="28"/>
          <w:szCs w:val="28"/>
        </w:rPr>
        <w:t>Всички училища и детски градини имат добре ремонтирани и санирани сгради. Привлечени са средства за тези ремонти от фондове за европ</w:t>
      </w:r>
      <w:r w:rsidR="002F7AE9">
        <w:rPr>
          <w:rFonts w:ascii="Times New Roman" w:hAnsi="Times New Roman" w:cs="Times New Roman"/>
          <w:b/>
          <w:sz w:val="28"/>
          <w:szCs w:val="28"/>
        </w:rPr>
        <w:t>ейско финансиране или републиканския</w:t>
      </w:r>
      <w:r w:rsidR="002F7AE9" w:rsidRPr="00F25B2B">
        <w:rPr>
          <w:rFonts w:ascii="Times New Roman" w:hAnsi="Times New Roman" w:cs="Times New Roman"/>
          <w:b/>
          <w:sz w:val="28"/>
          <w:szCs w:val="28"/>
        </w:rPr>
        <w:t xml:space="preserve"> бюджет.</w:t>
      </w:r>
    </w:p>
    <w:p w:rsidR="00170EC6" w:rsidRDefault="003D1187" w:rsidP="001753B3">
      <w:pPr>
        <w:pStyle w:val="ad"/>
        <w:ind w:firstLine="276"/>
        <w:jc w:val="both"/>
        <w:rPr>
          <w:rFonts w:ascii="Times New Roman" w:hAnsi="Times New Roman" w:cs="Times New Roman"/>
          <w:sz w:val="28"/>
          <w:szCs w:val="28"/>
        </w:rPr>
      </w:pPr>
      <w:r w:rsidRPr="00F25B2B">
        <w:rPr>
          <w:rFonts w:ascii="Times New Roman" w:hAnsi="Times New Roman" w:cs="Times New Roman"/>
          <w:sz w:val="28"/>
          <w:szCs w:val="28"/>
        </w:rPr>
        <w:t xml:space="preserve">Предучилищната степен на образование се осигурява чрез </w:t>
      </w:r>
    </w:p>
    <w:p w:rsidR="002F7AE9" w:rsidRDefault="003D1187" w:rsidP="001753B3">
      <w:pPr>
        <w:pStyle w:val="ad"/>
        <w:ind w:firstLine="276"/>
        <w:jc w:val="both"/>
        <w:rPr>
          <w:rFonts w:ascii="Times New Roman" w:hAnsi="Times New Roman" w:cs="Times New Roman"/>
          <w:sz w:val="28"/>
          <w:szCs w:val="28"/>
        </w:rPr>
      </w:pPr>
      <w:r w:rsidRPr="00170EC6">
        <w:rPr>
          <w:rFonts w:ascii="Times New Roman" w:hAnsi="Times New Roman" w:cs="Times New Roman"/>
          <w:b/>
          <w:i/>
          <w:color w:val="365F91" w:themeColor="accent1" w:themeShade="BF"/>
          <w:sz w:val="28"/>
          <w:szCs w:val="28"/>
        </w:rPr>
        <w:t>ЦДГ „Еделвайс”,</w:t>
      </w:r>
      <w:r w:rsidRPr="00F25B2B">
        <w:rPr>
          <w:rFonts w:ascii="Times New Roman" w:hAnsi="Times New Roman" w:cs="Times New Roman"/>
          <w:sz w:val="28"/>
          <w:szCs w:val="28"/>
        </w:rPr>
        <w:t xml:space="preserve"> която има три филиала – централен – в с. Кайнарджа и други два в селата Средище и Голеш.</w:t>
      </w:r>
      <w:r w:rsidR="008417E0">
        <w:rPr>
          <w:rFonts w:ascii="Times New Roman" w:hAnsi="Times New Roman" w:cs="Times New Roman"/>
          <w:sz w:val="28"/>
          <w:szCs w:val="28"/>
        </w:rPr>
        <w:t xml:space="preserve"> В</w:t>
      </w:r>
      <w:r w:rsidR="002F7AE9">
        <w:rPr>
          <w:rFonts w:ascii="Times New Roman" w:hAnsi="Times New Roman" w:cs="Times New Roman"/>
          <w:sz w:val="28"/>
          <w:szCs w:val="28"/>
        </w:rPr>
        <w:t xml:space="preserve"> едната сграда има клас достигнат „В“, както е в нормативните изисквания, а в</w:t>
      </w:r>
      <w:r w:rsidR="008417E0">
        <w:rPr>
          <w:rFonts w:ascii="Times New Roman" w:hAnsi="Times New Roman" w:cs="Times New Roman"/>
          <w:sz w:val="28"/>
          <w:szCs w:val="28"/>
        </w:rPr>
        <w:t xml:space="preserve"> две от тях, според проведените обследвания е достигнат клас на ЕЕ – „С“</w:t>
      </w:r>
      <w:r w:rsidR="002F7AE9">
        <w:rPr>
          <w:rFonts w:ascii="Times New Roman" w:hAnsi="Times New Roman" w:cs="Times New Roman"/>
          <w:sz w:val="28"/>
          <w:szCs w:val="28"/>
        </w:rPr>
        <w:t>.</w:t>
      </w:r>
    </w:p>
    <w:p w:rsidR="003D1187" w:rsidRDefault="002F7AE9" w:rsidP="001753B3">
      <w:pPr>
        <w:pStyle w:val="ad"/>
        <w:ind w:firstLine="276"/>
        <w:jc w:val="both"/>
        <w:rPr>
          <w:rFonts w:ascii="Times New Roman" w:hAnsi="Times New Roman" w:cs="Times New Roman"/>
          <w:sz w:val="28"/>
          <w:szCs w:val="28"/>
        </w:rPr>
      </w:pPr>
      <w:r>
        <w:rPr>
          <w:rFonts w:ascii="Times New Roman" w:hAnsi="Times New Roman" w:cs="Times New Roman"/>
          <w:sz w:val="28"/>
          <w:szCs w:val="28"/>
        </w:rPr>
        <w:t>В о</w:t>
      </w:r>
      <w:r w:rsidR="003D1187" w:rsidRPr="00F25B2B">
        <w:rPr>
          <w:rFonts w:ascii="Times New Roman" w:hAnsi="Times New Roman" w:cs="Times New Roman"/>
          <w:sz w:val="28"/>
          <w:szCs w:val="28"/>
        </w:rPr>
        <w:t>сновни</w:t>
      </w:r>
      <w:r>
        <w:rPr>
          <w:rFonts w:ascii="Times New Roman" w:hAnsi="Times New Roman" w:cs="Times New Roman"/>
          <w:sz w:val="28"/>
          <w:szCs w:val="28"/>
        </w:rPr>
        <w:t>те училища също се работи за повишаване на ЕЕ.</w:t>
      </w:r>
    </w:p>
    <w:p w:rsidR="00170EC6" w:rsidRDefault="00170EC6" w:rsidP="001753B3">
      <w:pPr>
        <w:pStyle w:val="ad"/>
        <w:ind w:firstLine="276"/>
        <w:jc w:val="both"/>
        <w:rPr>
          <w:rFonts w:ascii="Times New Roman" w:hAnsi="Times New Roman" w:cs="Times New Roman"/>
          <w:sz w:val="28"/>
          <w:szCs w:val="28"/>
        </w:rPr>
      </w:pPr>
      <w:r w:rsidRPr="00170EC6">
        <w:rPr>
          <w:rFonts w:ascii="Times New Roman" w:hAnsi="Times New Roman" w:cs="Times New Roman"/>
          <w:b/>
          <w:i/>
          <w:color w:val="365F91" w:themeColor="accent1" w:themeShade="BF"/>
          <w:sz w:val="28"/>
          <w:szCs w:val="28"/>
        </w:rPr>
        <w:t>ОУ ”Цанко Церковски” в с. Средище</w:t>
      </w:r>
      <w:r w:rsidRPr="00F25B2B">
        <w:rPr>
          <w:rFonts w:ascii="Times New Roman" w:hAnsi="Times New Roman" w:cs="Times New Roman"/>
          <w:sz w:val="28"/>
          <w:szCs w:val="28"/>
        </w:rPr>
        <w:t xml:space="preserve"> </w:t>
      </w:r>
      <w:r>
        <w:rPr>
          <w:rFonts w:ascii="Times New Roman" w:hAnsi="Times New Roman" w:cs="Times New Roman"/>
          <w:sz w:val="28"/>
          <w:szCs w:val="28"/>
        </w:rPr>
        <w:t xml:space="preserve"> - З</w:t>
      </w:r>
      <w:r w:rsidRPr="00F25B2B">
        <w:rPr>
          <w:rFonts w:ascii="Times New Roman" w:hAnsi="Times New Roman" w:cs="Times New Roman"/>
          <w:sz w:val="28"/>
          <w:szCs w:val="28"/>
        </w:rPr>
        <w:t xml:space="preserve">а втория корпус на са привлечени средства </w:t>
      </w:r>
      <w:r w:rsidR="008417E0">
        <w:rPr>
          <w:rFonts w:ascii="Times New Roman" w:hAnsi="Times New Roman" w:cs="Times New Roman"/>
          <w:sz w:val="28"/>
          <w:szCs w:val="28"/>
        </w:rPr>
        <w:t>от Социално-инвестиционния фонд. Според обследването за сградата на цялото училище има достигнат клас „В“.</w:t>
      </w:r>
    </w:p>
    <w:p w:rsidR="00170EC6" w:rsidRDefault="00170EC6" w:rsidP="001753B3">
      <w:pPr>
        <w:pStyle w:val="ad"/>
        <w:ind w:firstLine="276"/>
        <w:jc w:val="both"/>
        <w:rPr>
          <w:rFonts w:ascii="Times New Roman" w:hAnsi="Times New Roman" w:cs="Times New Roman"/>
          <w:sz w:val="28"/>
          <w:szCs w:val="28"/>
        </w:rPr>
      </w:pPr>
      <w:r w:rsidRPr="00170EC6">
        <w:rPr>
          <w:rFonts w:ascii="Times New Roman" w:hAnsi="Times New Roman" w:cs="Times New Roman"/>
          <w:b/>
          <w:i/>
          <w:color w:val="365F91" w:themeColor="accent1" w:themeShade="BF"/>
          <w:sz w:val="28"/>
          <w:szCs w:val="28"/>
        </w:rPr>
        <w:t>За ОУ „Васил Априлов” в с. Голеш</w:t>
      </w:r>
      <w:r w:rsidR="00540AD8">
        <w:rPr>
          <w:rFonts w:ascii="Times New Roman" w:hAnsi="Times New Roman" w:cs="Times New Roman"/>
          <w:sz w:val="28"/>
          <w:szCs w:val="28"/>
        </w:rPr>
        <w:t xml:space="preserve"> е осигурено финансиране от Р</w:t>
      </w:r>
      <w:r w:rsidRPr="00F25B2B">
        <w:rPr>
          <w:rFonts w:ascii="Times New Roman" w:hAnsi="Times New Roman" w:cs="Times New Roman"/>
          <w:sz w:val="28"/>
          <w:szCs w:val="28"/>
        </w:rPr>
        <w:t>Б на стойност над 2,5 млн. лева за до</w:t>
      </w:r>
      <w:r w:rsidR="00540AD8">
        <w:rPr>
          <w:rFonts w:ascii="Times New Roman" w:hAnsi="Times New Roman" w:cs="Times New Roman"/>
          <w:sz w:val="28"/>
          <w:szCs w:val="28"/>
        </w:rPr>
        <w:t xml:space="preserve">изграждане на втори корпус и за </w:t>
      </w:r>
      <w:r w:rsidRPr="00F25B2B">
        <w:rPr>
          <w:rFonts w:ascii="Times New Roman" w:hAnsi="Times New Roman" w:cs="Times New Roman"/>
          <w:sz w:val="28"/>
          <w:szCs w:val="28"/>
        </w:rPr>
        <w:t>построяване на нова спортна база на открито и закрито.</w:t>
      </w:r>
      <w:r w:rsidR="008417E0">
        <w:rPr>
          <w:rFonts w:ascii="Times New Roman" w:hAnsi="Times New Roman" w:cs="Times New Roman"/>
          <w:sz w:val="28"/>
          <w:szCs w:val="28"/>
        </w:rPr>
        <w:t xml:space="preserve"> Заложен</w:t>
      </w:r>
      <w:r w:rsidR="00540AD8">
        <w:rPr>
          <w:rFonts w:ascii="Times New Roman" w:hAnsi="Times New Roman" w:cs="Times New Roman"/>
          <w:sz w:val="28"/>
          <w:szCs w:val="28"/>
        </w:rPr>
        <w:t>ите в техническата документация,</w:t>
      </w:r>
      <w:r w:rsidR="008417E0">
        <w:rPr>
          <w:rFonts w:ascii="Times New Roman" w:hAnsi="Times New Roman" w:cs="Times New Roman"/>
          <w:sz w:val="28"/>
          <w:szCs w:val="28"/>
        </w:rPr>
        <w:t xml:space="preserve"> изиск</w:t>
      </w:r>
      <w:r w:rsidR="00540AD8">
        <w:rPr>
          <w:rFonts w:ascii="Times New Roman" w:hAnsi="Times New Roman" w:cs="Times New Roman"/>
          <w:sz w:val="28"/>
          <w:szCs w:val="28"/>
        </w:rPr>
        <w:t>вания за необходимия клас ЕЕ, са изпълнени по време на строителството и сградата е приета и вече въведена в експлоатация, отговаряща на нормите. Предстои обследване, според нормативната база за потвърждаване на постигнатия клас ЕЕ.</w:t>
      </w:r>
    </w:p>
    <w:p w:rsidR="00170EC6" w:rsidRPr="00540AD8" w:rsidRDefault="00540AD8" w:rsidP="001753B3">
      <w:pPr>
        <w:pStyle w:val="ad"/>
        <w:ind w:firstLine="276"/>
        <w:jc w:val="both"/>
        <w:rPr>
          <w:rFonts w:ascii="Times New Roman" w:hAnsi="Times New Roman" w:cs="Times New Roman"/>
          <w:sz w:val="28"/>
          <w:szCs w:val="28"/>
          <w:lang w:val="en-GB"/>
        </w:rPr>
      </w:pPr>
      <w:r>
        <w:rPr>
          <w:rFonts w:ascii="Times New Roman" w:hAnsi="Times New Roman" w:cs="Times New Roman"/>
          <w:b/>
          <w:i/>
          <w:color w:val="365F91" w:themeColor="accent1" w:themeShade="BF"/>
          <w:sz w:val="28"/>
          <w:szCs w:val="28"/>
        </w:rPr>
        <w:t xml:space="preserve">ОУ ”Черноризец Храбър” в с. Кайнарджа , </w:t>
      </w:r>
      <w:r>
        <w:rPr>
          <w:rFonts w:ascii="Times New Roman" w:hAnsi="Times New Roman" w:cs="Times New Roman"/>
          <w:sz w:val="28"/>
          <w:szCs w:val="28"/>
        </w:rPr>
        <w:t>училище с над 100 ученици също е на фокуса на общинските власти за саниране и достигане на необходимия клас ЕЕ. Подменена е дограмата преди няколко години, а в настоящата година, Община Кайнарджа отпусна 250 000,00 лв за подмяна на покрива и поставяне на подпокривна изолация. Повишената енергийна ефективност ще се констатира с извършване на енергийно обследване на сграда в експлоатация, като се очаква да бъдат предписани и допълнителни енергоефективни мерки, така че да се достигне изискуемия клас ЕЕ.</w:t>
      </w:r>
    </w:p>
    <w:p w:rsidR="002F7AE9" w:rsidRPr="00F25B2B" w:rsidRDefault="003D1187" w:rsidP="001753B3">
      <w:pPr>
        <w:pStyle w:val="ad"/>
        <w:ind w:firstLine="276"/>
        <w:jc w:val="both"/>
        <w:rPr>
          <w:rFonts w:ascii="Times New Roman" w:hAnsi="Times New Roman" w:cs="Times New Roman"/>
          <w:sz w:val="28"/>
          <w:szCs w:val="28"/>
          <w:shd w:val="clear" w:color="auto" w:fill="FFFFFF"/>
        </w:rPr>
      </w:pPr>
      <w:r w:rsidRPr="00170EC6">
        <w:rPr>
          <w:rFonts w:ascii="Times New Roman" w:hAnsi="Times New Roman" w:cs="Times New Roman"/>
          <w:b/>
          <w:i/>
          <w:color w:val="365F91" w:themeColor="accent1" w:themeShade="BF"/>
          <w:sz w:val="28"/>
          <w:szCs w:val="28"/>
          <w:shd w:val="clear" w:color="auto" w:fill="FFFFFF"/>
        </w:rPr>
        <w:t>ПГМСС „Н. Й. Вапцаров“</w:t>
      </w:r>
      <w:r w:rsidR="006F63A0" w:rsidRPr="00170EC6">
        <w:rPr>
          <w:rFonts w:ascii="Times New Roman" w:hAnsi="Times New Roman" w:cs="Times New Roman"/>
          <w:b/>
          <w:i/>
          <w:color w:val="365F91" w:themeColor="accent1" w:themeShade="BF"/>
          <w:sz w:val="28"/>
          <w:szCs w:val="28"/>
          <w:shd w:val="clear" w:color="auto" w:fill="FFFFFF"/>
        </w:rPr>
        <w:t xml:space="preserve"> в с. Средище </w:t>
      </w:r>
      <w:r w:rsidR="006F63A0">
        <w:rPr>
          <w:rFonts w:ascii="Times New Roman" w:hAnsi="Times New Roman" w:cs="Times New Roman"/>
          <w:sz w:val="28"/>
          <w:szCs w:val="28"/>
          <w:shd w:val="clear" w:color="auto" w:fill="FFFFFF"/>
        </w:rPr>
        <w:t>е</w:t>
      </w:r>
      <w:r w:rsidRPr="00F25B2B">
        <w:rPr>
          <w:rFonts w:ascii="Times New Roman" w:hAnsi="Times New Roman" w:cs="Times New Roman"/>
          <w:sz w:val="28"/>
          <w:szCs w:val="28"/>
          <w:shd w:val="clear" w:color="auto" w:fill="FFFFFF"/>
        </w:rPr>
        <w:t xml:space="preserve"> създадена в далечната 1959 година, като машинно-тракторно у</w:t>
      </w:r>
      <w:r w:rsidR="002F7AE9">
        <w:rPr>
          <w:rFonts w:ascii="Times New Roman" w:hAnsi="Times New Roman" w:cs="Times New Roman"/>
          <w:sz w:val="28"/>
          <w:szCs w:val="28"/>
          <w:shd w:val="clear" w:color="auto" w:fill="FFFFFF"/>
        </w:rPr>
        <w:t>чилище и</w:t>
      </w:r>
      <w:r w:rsidRPr="00F25B2B">
        <w:rPr>
          <w:rFonts w:ascii="Times New Roman" w:hAnsi="Times New Roman" w:cs="Times New Roman"/>
          <w:sz w:val="28"/>
          <w:szCs w:val="28"/>
          <w:shd w:val="clear" w:color="auto" w:fill="FFFFFF"/>
        </w:rPr>
        <w:t xml:space="preserve"> подготвя</w:t>
      </w:r>
      <w:r w:rsidR="002F7AE9">
        <w:rPr>
          <w:rFonts w:ascii="Times New Roman" w:hAnsi="Times New Roman" w:cs="Times New Roman"/>
          <w:sz w:val="28"/>
          <w:szCs w:val="28"/>
          <w:shd w:val="clear" w:color="auto" w:fill="FFFFFF"/>
        </w:rPr>
        <w:t xml:space="preserve"> кадри за </w:t>
      </w:r>
      <w:r w:rsidRPr="00F25B2B">
        <w:rPr>
          <w:rFonts w:ascii="Times New Roman" w:hAnsi="Times New Roman" w:cs="Times New Roman"/>
          <w:sz w:val="28"/>
          <w:szCs w:val="28"/>
          <w:shd w:val="clear" w:color="auto" w:fill="FFFFFF"/>
        </w:rPr>
        <w:t xml:space="preserve"> растениевъдство, животновъдство, механизация на селското стопанство, </w:t>
      </w:r>
      <w:r w:rsidRPr="00F25B2B">
        <w:rPr>
          <w:rFonts w:ascii="Times New Roman" w:hAnsi="Times New Roman" w:cs="Times New Roman"/>
          <w:sz w:val="28"/>
          <w:szCs w:val="28"/>
          <w:shd w:val="clear" w:color="auto" w:fill="FFFFFF"/>
        </w:rPr>
        <w:lastRenderedPageBreak/>
        <w:t>транспортна техника.</w:t>
      </w:r>
      <w:r w:rsidR="006F63A0">
        <w:rPr>
          <w:rFonts w:ascii="Times New Roman" w:hAnsi="Times New Roman" w:cs="Times New Roman"/>
          <w:sz w:val="28"/>
          <w:szCs w:val="28"/>
          <w:shd w:val="clear" w:color="auto" w:fill="FFFFFF"/>
        </w:rPr>
        <w:t xml:space="preserve"> </w:t>
      </w:r>
      <w:r w:rsidRPr="00F25B2B">
        <w:rPr>
          <w:rFonts w:ascii="Times New Roman" w:hAnsi="Times New Roman" w:cs="Times New Roman"/>
          <w:sz w:val="28"/>
          <w:szCs w:val="28"/>
          <w:shd w:val="clear" w:color="auto" w:fill="FFFFFF"/>
        </w:rPr>
        <w:t xml:space="preserve">Имат  съвременна материална база за създаване на привлекателна и благоприятна образователна среда – изграден нов учебен корпус, специализирани учебни кабинети, оборудвани със съвременни макети и симулатори, голям брой земеделска и транспортна техника, машини и съоръжения. </w:t>
      </w:r>
    </w:p>
    <w:p w:rsidR="003D1187" w:rsidRPr="00170EC6" w:rsidRDefault="003D1187" w:rsidP="001753B3">
      <w:pPr>
        <w:pStyle w:val="ad"/>
        <w:ind w:firstLine="708"/>
        <w:jc w:val="both"/>
        <w:rPr>
          <w:rFonts w:ascii="Times New Roman" w:hAnsi="Times New Roman" w:cs="Times New Roman"/>
          <w:sz w:val="28"/>
          <w:szCs w:val="28"/>
          <w:shd w:val="clear" w:color="auto" w:fill="FFFFFF"/>
        </w:rPr>
      </w:pPr>
      <w:r w:rsidRPr="00F25B2B">
        <w:rPr>
          <w:rFonts w:ascii="Times New Roman" w:hAnsi="Times New Roman" w:cs="Times New Roman"/>
          <w:sz w:val="28"/>
          <w:szCs w:val="28"/>
          <w:shd w:val="clear" w:color="auto" w:fill="FFFFFF"/>
        </w:rPr>
        <w:t>На всички сгради от образователната система в община Кайнарджа, които са с РЗП над 1000 кв.м. е извършено енергийно обследване. При все</w:t>
      </w:r>
      <w:r w:rsidR="002F7AE9">
        <w:rPr>
          <w:rFonts w:ascii="Times New Roman" w:hAnsi="Times New Roman" w:cs="Times New Roman"/>
          <w:sz w:val="28"/>
          <w:szCs w:val="28"/>
          <w:shd w:val="clear" w:color="auto" w:fill="FFFFFF"/>
        </w:rPr>
        <w:t>ки извършен ремонт или нова</w:t>
      </w:r>
      <w:r w:rsidRPr="00F25B2B">
        <w:rPr>
          <w:rFonts w:ascii="Times New Roman" w:hAnsi="Times New Roman" w:cs="Times New Roman"/>
          <w:sz w:val="28"/>
          <w:szCs w:val="28"/>
          <w:shd w:val="clear" w:color="auto" w:fill="FFFFFF"/>
        </w:rPr>
        <w:t xml:space="preserve"> инвестиция</w:t>
      </w:r>
      <w:r w:rsidR="002F7AE9">
        <w:rPr>
          <w:rFonts w:ascii="Times New Roman" w:hAnsi="Times New Roman" w:cs="Times New Roman"/>
          <w:sz w:val="28"/>
          <w:szCs w:val="28"/>
          <w:shd w:val="clear" w:color="auto" w:fill="FFFFFF"/>
        </w:rPr>
        <w:t>,</w:t>
      </w:r>
      <w:r w:rsidRPr="00F25B2B">
        <w:rPr>
          <w:rFonts w:ascii="Times New Roman" w:hAnsi="Times New Roman" w:cs="Times New Roman"/>
          <w:sz w:val="28"/>
          <w:szCs w:val="28"/>
          <w:shd w:val="clear" w:color="auto" w:fill="FFFFFF"/>
        </w:rPr>
        <w:t xml:space="preserve"> в сградите се въвеждат поредните, предписани от специалистите енергоефективни мерки за достигане на по-висок</w:t>
      </w:r>
      <w:r w:rsidR="00170EC6">
        <w:rPr>
          <w:rFonts w:ascii="Times New Roman" w:hAnsi="Times New Roman" w:cs="Times New Roman"/>
          <w:sz w:val="28"/>
          <w:szCs w:val="28"/>
          <w:shd w:val="clear" w:color="auto" w:fill="FFFFFF"/>
        </w:rPr>
        <w:t xml:space="preserve"> клас ЕЕ на съответната сграда.</w:t>
      </w:r>
    </w:p>
    <w:p w:rsidR="003D1187" w:rsidRPr="00B320C9" w:rsidRDefault="003D1187" w:rsidP="001753B3">
      <w:pPr>
        <w:pStyle w:val="3"/>
        <w:rPr>
          <w:b/>
          <w:sz w:val="28"/>
          <w:szCs w:val="28"/>
        </w:rPr>
      </w:pPr>
      <w:bookmarkStart w:id="22" w:name="_Toc87447846"/>
      <w:bookmarkStart w:id="23" w:name="_Toc91731252"/>
      <w:bookmarkEnd w:id="21"/>
      <w:r w:rsidRPr="00B320C9">
        <w:rPr>
          <w:b/>
          <w:sz w:val="28"/>
          <w:szCs w:val="28"/>
        </w:rPr>
        <w:t>3.6.</w:t>
      </w:r>
      <w:r w:rsidRPr="00B320C9">
        <w:rPr>
          <w:b/>
          <w:sz w:val="28"/>
          <w:szCs w:val="28"/>
        </w:rPr>
        <w:tab/>
        <w:t>Социални услуги и социална инфраструктура</w:t>
      </w:r>
      <w:bookmarkEnd w:id="22"/>
      <w:bookmarkEnd w:id="23"/>
    </w:p>
    <w:p w:rsidR="003D1187" w:rsidRPr="00F25B2B" w:rsidRDefault="003D1187" w:rsidP="001753B3">
      <w:pPr>
        <w:pStyle w:val="ad"/>
        <w:ind w:firstLine="276"/>
        <w:jc w:val="both"/>
        <w:rPr>
          <w:rFonts w:ascii="Times New Roman" w:hAnsi="Times New Roman" w:cs="Times New Roman"/>
          <w:sz w:val="28"/>
          <w:szCs w:val="28"/>
        </w:rPr>
      </w:pPr>
      <w:r w:rsidRPr="00F25B2B">
        <w:rPr>
          <w:rFonts w:ascii="Times New Roman" w:hAnsi="Times New Roman" w:cs="Times New Roman"/>
          <w:sz w:val="28"/>
          <w:szCs w:val="28"/>
        </w:rPr>
        <w:t>Социалните дейности на територията на община Кайнарджа са добре организирани като структури и са обхванати почти всички групи, които се нуждаят от социални услуги. Качеството на предоставяните услуги е на много добро ниво и капацитетът на социалните услуги е запълнен постоянно.</w:t>
      </w:r>
    </w:p>
    <w:p w:rsidR="003D1187" w:rsidRPr="00F25B2B" w:rsidRDefault="003D1187" w:rsidP="001753B3">
      <w:pPr>
        <w:pStyle w:val="ad"/>
        <w:ind w:firstLine="276"/>
        <w:jc w:val="both"/>
        <w:rPr>
          <w:rFonts w:ascii="Times New Roman" w:hAnsi="Times New Roman" w:cs="Times New Roman"/>
          <w:sz w:val="28"/>
          <w:szCs w:val="28"/>
        </w:rPr>
      </w:pPr>
      <w:r w:rsidRPr="00F25B2B">
        <w:rPr>
          <w:rFonts w:ascii="Times New Roman" w:hAnsi="Times New Roman" w:cs="Times New Roman"/>
          <w:sz w:val="28"/>
          <w:szCs w:val="28"/>
        </w:rPr>
        <w:t>Предоставят се социални услуги както следва:</w:t>
      </w:r>
    </w:p>
    <w:p w:rsidR="003D1187" w:rsidRPr="00F25B2B" w:rsidRDefault="003D1187" w:rsidP="001753B3">
      <w:pPr>
        <w:pStyle w:val="ad"/>
        <w:ind w:firstLine="276"/>
        <w:jc w:val="both"/>
        <w:rPr>
          <w:rFonts w:ascii="Times New Roman" w:hAnsi="Times New Roman" w:cs="Times New Roman"/>
          <w:sz w:val="28"/>
          <w:szCs w:val="28"/>
        </w:rPr>
      </w:pPr>
      <w:r w:rsidRPr="005909E9">
        <w:rPr>
          <w:rFonts w:ascii="Times New Roman" w:hAnsi="Times New Roman" w:cs="Times New Roman"/>
          <w:b/>
          <w:i/>
          <w:color w:val="365F91" w:themeColor="accent1" w:themeShade="BF"/>
          <w:sz w:val="28"/>
          <w:szCs w:val="28"/>
        </w:rPr>
        <w:t>Домашен социален патронаж</w:t>
      </w:r>
      <w:r w:rsidRPr="00F25B2B">
        <w:rPr>
          <w:rFonts w:ascii="Times New Roman" w:hAnsi="Times New Roman" w:cs="Times New Roman"/>
          <w:sz w:val="28"/>
          <w:szCs w:val="28"/>
        </w:rPr>
        <w:t xml:space="preserve"> /ДСП/ и обществена трапезария. Разкрит е още през 1992 год. В момента той е с капацитет 50 човека и с неговите услуги се посрещат и удовлетворяват нуждите на най- уязвимите групи на обществото ни – старите хора и хората с увреждания. Към ДСП през 1999 год. се разкрива и обществена трапезария за деца с капацитет 360 ученици, като се ползва базата на ученическите столове;</w:t>
      </w:r>
    </w:p>
    <w:p w:rsidR="003D1187" w:rsidRPr="00F25B2B" w:rsidRDefault="003D1187" w:rsidP="001753B3">
      <w:pPr>
        <w:pStyle w:val="ad"/>
        <w:ind w:firstLine="276"/>
        <w:jc w:val="both"/>
        <w:rPr>
          <w:rFonts w:ascii="Times New Roman" w:hAnsi="Times New Roman" w:cs="Times New Roman"/>
          <w:sz w:val="28"/>
          <w:szCs w:val="28"/>
        </w:rPr>
      </w:pPr>
      <w:r w:rsidRPr="005909E9">
        <w:rPr>
          <w:rFonts w:ascii="Times New Roman" w:hAnsi="Times New Roman" w:cs="Times New Roman"/>
          <w:b/>
          <w:i/>
          <w:color w:val="365F91" w:themeColor="accent1" w:themeShade="BF"/>
          <w:sz w:val="28"/>
          <w:szCs w:val="28"/>
        </w:rPr>
        <w:t>Дневен център за стари хора</w:t>
      </w:r>
      <w:r w:rsidRPr="00F25B2B">
        <w:rPr>
          <w:rFonts w:ascii="Times New Roman" w:hAnsi="Times New Roman" w:cs="Times New Roman"/>
          <w:sz w:val="28"/>
          <w:szCs w:val="28"/>
        </w:rPr>
        <w:t xml:space="preserve"> в с. Кайнарджа, разкрит 2003 год. , с капацитет от 32 човека, като постоянно има чакащи за настаняване. Предоставя социална и трудотерапия чрез групови мероприятия, рехабилитация чрез няколко уреда – бягаща пътека и масажен стол. Центърът е разположен в центъра на с. Кайнарджа в част от сграда – 2-ри етаж, в която се помещават спешен център, лекарски и стоматологичен кабинет. Няма осигурена достъпна среда за лица със затруднения в придвижването. Персоналът в услугата се състои от две щатни длъжности. Има наета медицинска сестра на 2 часа дневно</w:t>
      </w:r>
    </w:p>
    <w:p w:rsidR="003D1187" w:rsidRPr="00F25B2B" w:rsidRDefault="005909E9" w:rsidP="001753B3">
      <w:pPr>
        <w:pStyle w:val="ad"/>
        <w:ind w:firstLine="276"/>
        <w:jc w:val="both"/>
        <w:rPr>
          <w:rFonts w:ascii="Times New Roman" w:hAnsi="Times New Roman" w:cs="Times New Roman"/>
          <w:sz w:val="28"/>
          <w:szCs w:val="28"/>
        </w:rPr>
      </w:pPr>
      <w:r w:rsidRPr="005909E9">
        <w:rPr>
          <w:rFonts w:ascii="Times New Roman" w:hAnsi="Times New Roman" w:cs="Times New Roman"/>
          <w:b/>
          <w:i/>
          <w:color w:val="365F91" w:themeColor="accent1" w:themeShade="BF"/>
          <w:sz w:val="28"/>
          <w:szCs w:val="28"/>
        </w:rPr>
        <w:t>Дневен център за пълнолетни лица</w:t>
      </w:r>
      <w:r w:rsidR="003D1187" w:rsidRPr="005909E9">
        <w:rPr>
          <w:rFonts w:ascii="Times New Roman" w:hAnsi="Times New Roman" w:cs="Times New Roman"/>
          <w:b/>
          <w:i/>
          <w:color w:val="365F91" w:themeColor="accent1" w:themeShade="BF"/>
          <w:sz w:val="28"/>
          <w:szCs w:val="28"/>
        </w:rPr>
        <w:t xml:space="preserve"> с увреждания</w:t>
      </w:r>
      <w:r w:rsidR="003D1187" w:rsidRPr="00F25B2B">
        <w:rPr>
          <w:rFonts w:ascii="Times New Roman" w:hAnsi="Times New Roman" w:cs="Times New Roman"/>
          <w:sz w:val="28"/>
          <w:szCs w:val="28"/>
        </w:rPr>
        <w:t>,</w:t>
      </w:r>
      <w:r>
        <w:rPr>
          <w:rFonts w:ascii="Times New Roman" w:hAnsi="Times New Roman" w:cs="Times New Roman"/>
          <w:sz w:val="28"/>
          <w:szCs w:val="28"/>
        </w:rPr>
        <w:t xml:space="preserve"> в с. Средище,</w:t>
      </w:r>
      <w:r w:rsidR="003D1187" w:rsidRPr="00F25B2B">
        <w:rPr>
          <w:rFonts w:ascii="Times New Roman" w:hAnsi="Times New Roman" w:cs="Times New Roman"/>
          <w:sz w:val="28"/>
          <w:szCs w:val="28"/>
        </w:rPr>
        <w:t xml:space="preserve"> разкрит през 2009 година по проект</w:t>
      </w:r>
      <w:r>
        <w:rPr>
          <w:rFonts w:ascii="Times New Roman" w:hAnsi="Times New Roman" w:cs="Times New Roman"/>
          <w:sz w:val="28"/>
          <w:szCs w:val="28"/>
        </w:rPr>
        <w:t>, финансиран от програма ФАР</w:t>
      </w:r>
      <w:r w:rsidR="003D1187" w:rsidRPr="00F25B2B">
        <w:rPr>
          <w:rFonts w:ascii="Times New Roman" w:hAnsi="Times New Roman" w:cs="Times New Roman"/>
          <w:sz w:val="28"/>
          <w:szCs w:val="28"/>
        </w:rPr>
        <w:t xml:space="preserve"> и продължава да работи като държавна делегирана дейност с капацитет 50 човека с увреждания. Предоставят се разнообразни социални, здравно-рехабилитационни и психологични услуги на потр</w:t>
      </w:r>
      <w:r>
        <w:rPr>
          <w:rFonts w:ascii="Times New Roman" w:hAnsi="Times New Roman" w:cs="Times New Roman"/>
          <w:sz w:val="28"/>
          <w:szCs w:val="28"/>
        </w:rPr>
        <w:t>ебителите. В Дневния център за пълнолетни лица с увреждания /ДЦПЛ</w:t>
      </w:r>
      <w:r w:rsidR="003D1187" w:rsidRPr="00F25B2B">
        <w:rPr>
          <w:rFonts w:ascii="Times New Roman" w:hAnsi="Times New Roman" w:cs="Times New Roman"/>
          <w:sz w:val="28"/>
          <w:szCs w:val="28"/>
        </w:rPr>
        <w:t>У/ в с. Средище има социална и здравна рехабилитация. Центърът е оборудван с магнитен апарат, електрически стимулатори, електрически масажор</w:t>
      </w:r>
      <w:r w:rsidR="00170EC6">
        <w:rPr>
          <w:rFonts w:ascii="Times New Roman" w:hAnsi="Times New Roman" w:cs="Times New Roman"/>
          <w:sz w:val="28"/>
          <w:szCs w:val="28"/>
        </w:rPr>
        <w:t>и</w:t>
      </w:r>
      <w:r w:rsidR="003D1187" w:rsidRPr="00F25B2B">
        <w:rPr>
          <w:rFonts w:ascii="Times New Roman" w:hAnsi="Times New Roman" w:cs="Times New Roman"/>
          <w:sz w:val="28"/>
          <w:szCs w:val="28"/>
        </w:rPr>
        <w:t>, бягаща пътека, велоергометър и др.. Услугата разполага с нов специализиран микробус (7-местен) за превоз на потребителите с подемник за инвалидни количк</w:t>
      </w:r>
      <w:r w:rsidR="00D96E07">
        <w:rPr>
          <w:rFonts w:ascii="Times New Roman" w:hAnsi="Times New Roman" w:cs="Times New Roman"/>
          <w:sz w:val="28"/>
          <w:szCs w:val="28"/>
        </w:rPr>
        <w:t>и, който е закупен през 2016 г..</w:t>
      </w:r>
      <w:r w:rsidR="003D1187" w:rsidRPr="00F25B2B">
        <w:rPr>
          <w:rFonts w:ascii="Times New Roman" w:hAnsi="Times New Roman" w:cs="Times New Roman"/>
          <w:sz w:val="28"/>
          <w:szCs w:val="28"/>
        </w:rPr>
        <w:t xml:space="preserve"> </w:t>
      </w:r>
      <w:r w:rsidRPr="00F25B2B">
        <w:rPr>
          <w:rFonts w:ascii="Times New Roman" w:hAnsi="Times New Roman" w:cs="Times New Roman"/>
          <w:sz w:val="28"/>
          <w:szCs w:val="28"/>
        </w:rPr>
        <w:t xml:space="preserve">Сградата, в която се помещава ДЦПЛУ е </w:t>
      </w:r>
      <w:r w:rsidRPr="00F25B2B">
        <w:rPr>
          <w:rFonts w:ascii="Times New Roman" w:hAnsi="Times New Roman" w:cs="Times New Roman"/>
          <w:sz w:val="28"/>
          <w:szCs w:val="28"/>
        </w:rPr>
        <w:lastRenderedPageBreak/>
        <w:t>реконструирана стара селскостопанска постройка, общинска собственост</w:t>
      </w:r>
      <w:r>
        <w:rPr>
          <w:rFonts w:ascii="Times New Roman" w:hAnsi="Times New Roman" w:cs="Times New Roman"/>
          <w:sz w:val="28"/>
          <w:szCs w:val="28"/>
        </w:rPr>
        <w:t xml:space="preserve">. През 2019 година върху покрива на сградата са инсталирани фотоволтаични панели и инвертор, </w:t>
      </w:r>
      <w:r w:rsidR="00D96E07">
        <w:rPr>
          <w:rFonts w:ascii="Times New Roman" w:hAnsi="Times New Roman" w:cs="Times New Roman"/>
          <w:sz w:val="28"/>
          <w:szCs w:val="28"/>
        </w:rPr>
        <w:t>и през част от 2020 и цяла</w:t>
      </w:r>
      <w:r>
        <w:rPr>
          <w:rFonts w:ascii="Times New Roman" w:hAnsi="Times New Roman" w:cs="Times New Roman"/>
          <w:sz w:val="28"/>
          <w:szCs w:val="28"/>
        </w:rPr>
        <w:t>та 2021 година системата работи, така че голяма част от електричеството е собствено производство, а произведеното в повече се изкупува от „Енерго-про“ АД</w:t>
      </w:r>
      <w:r w:rsidR="003D1187" w:rsidRPr="00F25B2B">
        <w:rPr>
          <w:rFonts w:ascii="Times New Roman" w:hAnsi="Times New Roman" w:cs="Times New Roman"/>
          <w:sz w:val="28"/>
          <w:szCs w:val="28"/>
        </w:rPr>
        <w:t>.</w:t>
      </w:r>
      <w:r>
        <w:rPr>
          <w:rFonts w:ascii="Times New Roman" w:hAnsi="Times New Roman" w:cs="Times New Roman"/>
          <w:sz w:val="28"/>
          <w:szCs w:val="28"/>
        </w:rPr>
        <w:t xml:space="preserve"> Сградата е обследвана за ЕЕ, и сега предстои ново обследване за повишаване на класа ЕЕ, като е възможно вече да отговаря на условията на “СГРАДА С БЛИЗКО ДО НУЛАТА ПОТРЕБЛЕНИЕ НА ЕНЕРГИЯ“</w:t>
      </w:r>
    </w:p>
    <w:p w:rsidR="00DF0824" w:rsidRPr="00F25B2B" w:rsidRDefault="003D1187" w:rsidP="001753B3">
      <w:pPr>
        <w:pStyle w:val="ad"/>
        <w:ind w:firstLine="276"/>
        <w:jc w:val="both"/>
        <w:rPr>
          <w:rFonts w:ascii="Times New Roman" w:hAnsi="Times New Roman" w:cs="Times New Roman"/>
          <w:sz w:val="28"/>
          <w:szCs w:val="28"/>
        </w:rPr>
      </w:pPr>
      <w:r w:rsidRPr="00DE5901">
        <w:rPr>
          <w:rFonts w:ascii="Times New Roman" w:hAnsi="Times New Roman" w:cs="Times New Roman"/>
          <w:b/>
          <w:i/>
          <w:color w:val="365F91" w:themeColor="accent1" w:themeShade="BF"/>
          <w:sz w:val="28"/>
          <w:szCs w:val="28"/>
        </w:rPr>
        <w:t>Център за настаняване от семеен тип,</w:t>
      </w:r>
      <w:r w:rsidRPr="00F25B2B">
        <w:rPr>
          <w:rFonts w:ascii="Times New Roman" w:hAnsi="Times New Roman" w:cs="Times New Roman"/>
          <w:sz w:val="28"/>
          <w:szCs w:val="28"/>
        </w:rPr>
        <w:t xml:space="preserve"> разкрит през 2010 година с капацитет 8 деца, лишени от родителска грижа, които получават адекватни грижи в условия, близки до семейната среда. Центърът се помещава на първи етаж от триетажна сграда, общинска собственост. Обособени са три спални помещения, дневна стая, административен кабинет, кухня, склад и шест санитарни помещения – три тоалетни, две бани и мокро помещение. Числеността на персонала е 6 щатни бройки;</w:t>
      </w:r>
    </w:p>
    <w:p w:rsidR="003D1187" w:rsidRPr="00F25B2B" w:rsidRDefault="003D1187" w:rsidP="001753B3">
      <w:pPr>
        <w:pStyle w:val="ad"/>
        <w:ind w:firstLine="276"/>
        <w:jc w:val="both"/>
        <w:rPr>
          <w:rFonts w:ascii="Times New Roman" w:hAnsi="Times New Roman" w:cs="Times New Roman"/>
          <w:sz w:val="28"/>
          <w:szCs w:val="28"/>
        </w:rPr>
      </w:pPr>
      <w:r w:rsidRPr="00DE5901">
        <w:rPr>
          <w:rFonts w:ascii="Times New Roman" w:hAnsi="Times New Roman" w:cs="Times New Roman"/>
          <w:b/>
          <w:i/>
          <w:color w:val="365F91" w:themeColor="accent1" w:themeShade="BF"/>
          <w:sz w:val="28"/>
          <w:szCs w:val="28"/>
        </w:rPr>
        <w:t>Общинско звено за предоставяне на услуги в обичайната домашна среда.</w:t>
      </w:r>
      <w:r w:rsidRPr="00F25B2B">
        <w:rPr>
          <w:rFonts w:ascii="Times New Roman" w:hAnsi="Times New Roman" w:cs="Times New Roman"/>
          <w:sz w:val="28"/>
          <w:szCs w:val="28"/>
        </w:rPr>
        <w:t xml:space="preserve"> Предоставят се алтернативни социални услуги – личен асистент, социален асистент, домашен помощник, лична помощ </w:t>
      </w:r>
      <w:r w:rsidR="00D96E07">
        <w:rPr>
          <w:rFonts w:ascii="Times New Roman" w:hAnsi="Times New Roman" w:cs="Times New Roman"/>
          <w:sz w:val="28"/>
          <w:szCs w:val="28"/>
        </w:rPr>
        <w:t>и други чрез НП</w:t>
      </w:r>
      <w:r w:rsidRPr="00F25B2B">
        <w:rPr>
          <w:rFonts w:ascii="Times New Roman" w:hAnsi="Times New Roman" w:cs="Times New Roman"/>
          <w:sz w:val="28"/>
          <w:szCs w:val="28"/>
        </w:rPr>
        <w:t xml:space="preserve"> или проекти от ОП РЧР2014-2020 („Топъл обяд“, „Приеми ме“</w:t>
      </w:r>
      <w:r w:rsidR="00D96E07">
        <w:rPr>
          <w:rFonts w:ascii="Times New Roman" w:hAnsi="Times New Roman" w:cs="Times New Roman"/>
          <w:sz w:val="28"/>
          <w:szCs w:val="28"/>
        </w:rPr>
        <w:t xml:space="preserve"> и други</w:t>
      </w:r>
      <w:r w:rsidRPr="00F25B2B">
        <w:rPr>
          <w:rFonts w:ascii="Times New Roman" w:hAnsi="Times New Roman" w:cs="Times New Roman"/>
          <w:sz w:val="28"/>
          <w:szCs w:val="28"/>
        </w:rPr>
        <w:t>).</w:t>
      </w:r>
    </w:p>
    <w:p w:rsidR="003D1187" w:rsidRPr="001B0C69" w:rsidRDefault="003D1187" w:rsidP="001753B3">
      <w:pPr>
        <w:pStyle w:val="3"/>
        <w:rPr>
          <w:b/>
          <w:sz w:val="28"/>
          <w:szCs w:val="28"/>
        </w:rPr>
      </w:pPr>
      <w:bookmarkStart w:id="24" w:name="_Toc87447847"/>
      <w:bookmarkStart w:id="25" w:name="_Toc91731253"/>
      <w:r w:rsidRPr="001B0C69">
        <w:rPr>
          <w:b/>
          <w:sz w:val="28"/>
          <w:szCs w:val="28"/>
        </w:rPr>
        <w:t>3.7.</w:t>
      </w:r>
      <w:r w:rsidRPr="001B0C69">
        <w:rPr>
          <w:b/>
          <w:sz w:val="28"/>
          <w:szCs w:val="28"/>
        </w:rPr>
        <w:tab/>
        <w:t>Здравеопазване</w:t>
      </w:r>
      <w:bookmarkEnd w:id="24"/>
      <w:r w:rsidR="001B0C69" w:rsidRPr="001B0C69">
        <w:rPr>
          <w:b/>
          <w:sz w:val="28"/>
          <w:szCs w:val="28"/>
        </w:rPr>
        <w:t xml:space="preserve"> и здравна инфраструктура</w:t>
      </w:r>
      <w:bookmarkEnd w:id="25"/>
    </w:p>
    <w:p w:rsidR="003D1187" w:rsidRPr="00F25B2B" w:rsidRDefault="003D1187" w:rsidP="001753B3">
      <w:pPr>
        <w:pStyle w:val="ad"/>
        <w:ind w:firstLine="276"/>
        <w:jc w:val="both"/>
        <w:rPr>
          <w:rFonts w:ascii="Times New Roman" w:hAnsi="Times New Roman" w:cs="Times New Roman"/>
          <w:sz w:val="28"/>
          <w:szCs w:val="28"/>
        </w:rPr>
      </w:pPr>
      <w:r w:rsidRPr="00F25B2B">
        <w:rPr>
          <w:rFonts w:ascii="Times New Roman" w:hAnsi="Times New Roman" w:cs="Times New Roman"/>
          <w:sz w:val="28"/>
          <w:szCs w:val="28"/>
        </w:rPr>
        <w:t>Здравеопазването в общината се реализира чрез 3 индивидуални лекарски практики и 4 индивидуални стоматологични практики - в с. Кайнарджа, с. Средище и с. Голеш (едната лекарска практика и двете стоматологични са обикновено трайно незаети). На територия на общината няма изградени болници и поликлиники. В село Кайнарджа съществува Център за спешна медицинска помощ, който е от голяма полза за населението на общината. На територията на общината няма ап</w:t>
      </w:r>
      <w:r w:rsidR="00D96E07">
        <w:rPr>
          <w:rFonts w:ascii="Times New Roman" w:hAnsi="Times New Roman" w:cs="Times New Roman"/>
          <w:sz w:val="28"/>
          <w:szCs w:val="28"/>
        </w:rPr>
        <w:t xml:space="preserve">тека и болница. </w:t>
      </w:r>
      <w:r w:rsidRPr="00F25B2B">
        <w:rPr>
          <w:rFonts w:ascii="Times New Roman" w:hAnsi="Times New Roman" w:cs="Times New Roman"/>
          <w:sz w:val="28"/>
          <w:szCs w:val="28"/>
        </w:rPr>
        <w:t>Населението на региона се насочва към „МБАЛ - Силистра”</w:t>
      </w:r>
      <w:r w:rsidR="00D96E07">
        <w:rPr>
          <w:rFonts w:ascii="Times New Roman" w:hAnsi="Times New Roman" w:cs="Times New Roman"/>
          <w:sz w:val="28"/>
          <w:szCs w:val="28"/>
        </w:rPr>
        <w:t>, „МБАЛ – Добрич” и др.,</w:t>
      </w:r>
      <w:r w:rsidRPr="00F25B2B">
        <w:rPr>
          <w:rFonts w:ascii="Times New Roman" w:hAnsi="Times New Roman" w:cs="Times New Roman"/>
          <w:sz w:val="28"/>
          <w:szCs w:val="28"/>
        </w:rPr>
        <w:t xml:space="preserve"> но хората често посещават и университ</w:t>
      </w:r>
      <w:r w:rsidR="00D96E07">
        <w:rPr>
          <w:rFonts w:ascii="Times New Roman" w:hAnsi="Times New Roman" w:cs="Times New Roman"/>
          <w:sz w:val="28"/>
          <w:szCs w:val="28"/>
        </w:rPr>
        <w:t>етските болници в гр. Варна</w:t>
      </w:r>
      <w:r w:rsidR="00D26A1C">
        <w:rPr>
          <w:rFonts w:ascii="Times New Roman" w:hAnsi="Times New Roman" w:cs="Times New Roman"/>
          <w:sz w:val="28"/>
          <w:szCs w:val="28"/>
        </w:rPr>
        <w:t>, Русе или София</w:t>
      </w:r>
      <w:r w:rsidR="00D96E07">
        <w:rPr>
          <w:rFonts w:ascii="Times New Roman" w:hAnsi="Times New Roman" w:cs="Times New Roman"/>
          <w:sz w:val="28"/>
          <w:szCs w:val="28"/>
        </w:rPr>
        <w:t>. Л</w:t>
      </w:r>
      <w:r w:rsidRPr="00F25B2B">
        <w:rPr>
          <w:rFonts w:ascii="Times New Roman" w:hAnsi="Times New Roman" w:cs="Times New Roman"/>
          <w:sz w:val="28"/>
          <w:szCs w:val="28"/>
        </w:rPr>
        <w:t>ичните лекари от индивидуалните практики на община Кайнарджа канят</w:t>
      </w:r>
      <w:r w:rsidR="00D96E07">
        <w:rPr>
          <w:rFonts w:ascii="Times New Roman" w:hAnsi="Times New Roman" w:cs="Times New Roman"/>
          <w:sz w:val="28"/>
          <w:szCs w:val="28"/>
        </w:rPr>
        <w:t xml:space="preserve"> различни медицински специалисти, тъй като им е предоставена площ от общински сгради за минимален наем. Сградите се обследват и предписаните ЕЕМ</w:t>
      </w:r>
      <w:r w:rsidR="00D26A1C">
        <w:rPr>
          <w:rFonts w:ascii="Times New Roman" w:hAnsi="Times New Roman" w:cs="Times New Roman"/>
          <w:sz w:val="28"/>
          <w:szCs w:val="28"/>
        </w:rPr>
        <w:t xml:space="preserve"> се прилагат за достигане на по-висок клас енергийна ефективност/ЕЕ/.</w:t>
      </w:r>
    </w:p>
    <w:p w:rsidR="003D1187" w:rsidRPr="001B0C69" w:rsidRDefault="003D1187" w:rsidP="001753B3">
      <w:pPr>
        <w:pStyle w:val="3"/>
        <w:rPr>
          <w:rFonts w:eastAsia="Calibri"/>
          <w:b/>
          <w:sz w:val="28"/>
          <w:szCs w:val="28"/>
        </w:rPr>
      </w:pPr>
      <w:bookmarkStart w:id="26" w:name="_Toc87447848"/>
      <w:bookmarkStart w:id="27" w:name="_Toc91731254"/>
      <w:r w:rsidRPr="001B0C69">
        <w:rPr>
          <w:b/>
          <w:sz w:val="28"/>
          <w:szCs w:val="28"/>
        </w:rPr>
        <w:t>3.8.</w:t>
      </w:r>
      <w:r w:rsidRPr="001B0C69">
        <w:rPr>
          <w:b/>
          <w:sz w:val="28"/>
          <w:szCs w:val="28"/>
        </w:rPr>
        <w:tab/>
      </w:r>
      <w:r w:rsidR="001B0C69" w:rsidRPr="001B0C69">
        <w:rPr>
          <w:b/>
          <w:sz w:val="28"/>
          <w:szCs w:val="28"/>
        </w:rPr>
        <w:t xml:space="preserve"> </w:t>
      </w:r>
      <w:r w:rsidRPr="001B0C69">
        <w:rPr>
          <w:b/>
          <w:sz w:val="28"/>
          <w:szCs w:val="28"/>
        </w:rPr>
        <w:t>Административно обслужване</w:t>
      </w:r>
      <w:bookmarkEnd w:id="26"/>
      <w:r w:rsidR="001B0C69">
        <w:rPr>
          <w:b/>
          <w:sz w:val="28"/>
          <w:szCs w:val="28"/>
        </w:rPr>
        <w:t xml:space="preserve"> и сграден фонд</w:t>
      </w:r>
      <w:bookmarkEnd w:id="27"/>
    </w:p>
    <w:p w:rsidR="003D1187" w:rsidRPr="00F25B2B" w:rsidRDefault="003D1187" w:rsidP="001753B3">
      <w:pPr>
        <w:pStyle w:val="ad"/>
        <w:ind w:firstLine="276"/>
        <w:jc w:val="both"/>
        <w:rPr>
          <w:rFonts w:ascii="Times New Roman" w:hAnsi="Times New Roman" w:cs="Times New Roman"/>
          <w:b/>
          <w:i/>
          <w:sz w:val="28"/>
          <w:szCs w:val="28"/>
        </w:rPr>
      </w:pPr>
      <w:r w:rsidRPr="00F25B2B">
        <w:rPr>
          <w:rFonts w:ascii="Times New Roman" w:hAnsi="Times New Roman" w:cs="Times New Roman"/>
          <w:b/>
          <w:i/>
          <w:sz w:val="28"/>
          <w:szCs w:val="28"/>
        </w:rPr>
        <w:t>Административно,</w:t>
      </w:r>
      <w:r w:rsidRPr="00F25B2B">
        <w:rPr>
          <w:rFonts w:ascii="Times New Roman" w:hAnsi="Times New Roman" w:cs="Times New Roman"/>
          <w:b/>
          <w:i/>
          <w:spacing w:val="-7"/>
          <w:sz w:val="28"/>
          <w:szCs w:val="28"/>
        </w:rPr>
        <w:t xml:space="preserve"> </w:t>
      </w:r>
      <w:r w:rsidRPr="00F25B2B">
        <w:rPr>
          <w:rFonts w:ascii="Times New Roman" w:hAnsi="Times New Roman" w:cs="Times New Roman"/>
          <w:b/>
          <w:i/>
          <w:sz w:val="28"/>
          <w:szCs w:val="28"/>
        </w:rPr>
        <w:t>финансово-кредитно,</w:t>
      </w:r>
      <w:r w:rsidRPr="00F25B2B">
        <w:rPr>
          <w:rFonts w:ascii="Times New Roman" w:hAnsi="Times New Roman" w:cs="Times New Roman"/>
          <w:b/>
          <w:i/>
          <w:spacing w:val="-3"/>
          <w:sz w:val="28"/>
          <w:szCs w:val="28"/>
        </w:rPr>
        <w:t xml:space="preserve"> </w:t>
      </w:r>
      <w:r w:rsidRPr="00F25B2B">
        <w:rPr>
          <w:rFonts w:ascii="Times New Roman" w:hAnsi="Times New Roman" w:cs="Times New Roman"/>
          <w:b/>
          <w:i/>
          <w:sz w:val="28"/>
          <w:szCs w:val="28"/>
        </w:rPr>
        <w:t>юридическо</w:t>
      </w:r>
      <w:r w:rsidRPr="00F25B2B">
        <w:rPr>
          <w:rFonts w:ascii="Times New Roman" w:hAnsi="Times New Roman" w:cs="Times New Roman"/>
          <w:b/>
          <w:i/>
          <w:spacing w:val="-5"/>
          <w:sz w:val="28"/>
          <w:szCs w:val="28"/>
        </w:rPr>
        <w:t xml:space="preserve"> </w:t>
      </w:r>
      <w:r w:rsidRPr="00F25B2B">
        <w:rPr>
          <w:rFonts w:ascii="Times New Roman" w:hAnsi="Times New Roman" w:cs="Times New Roman"/>
          <w:b/>
          <w:i/>
          <w:sz w:val="28"/>
          <w:szCs w:val="28"/>
        </w:rPr>
        <w:t>и</w:t>
      </w:r>
      <w:r w:rsidRPr="00F25B2B">
        <w:rPr>
          <w:rFonts w:ascii="Times New Roman" w:hAnsi="Times New Roman" w:cs="Times New Roman"/>
          <w:b/>
          <w:i/>
          <w:spacing w:val="-7"/>
          <w:sz w:val="28"/>
          <w:szCs w:val="28"/>
        </w:rPr>
        <w:t xml:space="preserve"> </w:t>
      </w:r>
      <w:r w:rsidRPr="00F25B2B">
        <w:rPr>
          <w:rFonts w:ascii="Times New Roman" w:hAnsi="Times New Roman" w:cs="Times New Roman"/>
          <w:b/>
          <w:i/>
          <w:sz w:val="28"/>
          <w:szCs w:val="28"/>
        </w:rPr>
        <w:t>счетоводно</w:t>
      </w:r>
      <w:r w:rsidRPr="00F25B2B">
        <w:rPr>
          <w:rFonts w:ascii="Times New Roman" w:hAnsi="Times New Roman" w:cs="Times New Roman"/>
          <w:b/>
          <w:i/>
          <w:spacing w:val="-6"/>
          <w:sz w:val="28"/>
          <w:szCs w:val="28"/>
        </w:rPr>
        <w:t xml:space="preserve"> </w:t>
      </w:r>
      <w:r w:rsidRPr="00F25B2B">
        <w:rPr>
          <w:rFonts w:ascii="Times New Roman" w:hAnsi="Times New Roman" w:cs="Times New Roman"/>
          <w:b/>
          <w:i/>
          <w:sz w:val="28"/>
          <w:szCs w:val="28"/>
        </w:rPr>
        <w:t>обслужване</w:t>
      </w:r>
    </w:p>
    <w:p w:rsidR="003D1187" w:rsidRPr="00F25B2B" w:rsidRDefault="003D1187" w:rsidP="001753B3">
      <w:pPr>
        <w:pStyle w:val="ad"/>
        <w:ind w:firstLine="276"/>
        <w:jc w:val="both"/>
        <w:rPr>
          <w:rFonts w:ascii="Times New Roman" w:hAnsi="Times New Roman" w:cs="Times New Roman"/>
          <w:sz w:val="28"/>
          <w:szCs w:val="28"/>
        </w:rPr>
      </w:pPr>
      <w:r w:rsidRPr="00DE5901">
        <w:rPr>
          <w:rFonts w:ascii="Times New Roman" w:hAnsi="Times New Roman" w:cs="Times New Roman"/>
          <w:b/>
          <w:i/>
          <w:color w:val="365F91" w:themeColor="accent1" w:themeShade="BF"/>
          <w:sz w:val="28"/>
          <w:szCs w:val="28"/>
        </w:rPr>
        <w:t>Административното обслужване</w:t>
      </w:r>
      <w:r w:rsidRPr="00F25B2B">
        <w:rPr>
          <w:rFonts w:ascii="Times New Roman" w:hAnsi="Times New Roman" w:cs="Times New Roman"/>
          <w:b/>
          <w:sz w:val="28"/>
          <w:szCs w:val="28"/>
        </w:rPr>
        <w:t xml:space="preserve"> </w:t>
      </w:r>
      <w:r w:rsidRPr="00F25B2B">
        <w:rPr>
          <w:rFonts w:ascii="Times New Roman" w:hAnsi="Times New Roman" w:cs="Times New Roman"/>
          <w:sz w:val="28"/>
          <w:szCs w:val="28"/>
        </w:rPr>
        <w:t>на населението се осъществява от  общинската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администрация в село Кайнарджа, кметствата в селата и кметските наместници във всички</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населени</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места: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гражданска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регистрация</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(административно-правно</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обслужване),</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административно-техническо</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обслужване,</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данъчно</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и</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др.</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Административни</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услуги</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на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гражданите</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се</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предоставят</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и</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от</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териториални</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организации</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филиал</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Кайнарджа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на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ДБТ</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w:t>
      </w:r>
      <w:r w:rsidRPr="00F25B2B">
        <w:rPr>
          <w:rFonts w:ascii="Times New Roman" w:hAnsi="Times New Roman" w:cs="Times New Roman"/>
          <w:spacing w:val="-47"/>
          <w:sz w:val="28"/>
          <w:szCs w:val="28"/>
        </w:rPr>
        <w:t xml:space="preserve"> </w:t>
      </w:r>
      <w:r w:rsidRPr="00F25B2B">
        <w:rPr>
          <w:rFonts w:ascii="Times New Roman" w:hAnsi="Times New Roman" w:cs="Times New Roman"/>
          <w:sz w:val="28"/>
          <w:szCs w:val="28"/>
        </w:rPr>
        <w:lastRenderedPageBreak/>
        <w:t>Силистра</w:t>
      </w:r>
      <w:r w:rsidRPr="00F25B2B">
        <w:rPr>
          <w:rFonts w:ascii="Times New Roman" w:hAnsi="Times New Roman" w:cs="Times New Roman"/>
          <w:spacing w:val="8"/>
          <w:sz w:val="28"/>
          <w:szCs w:val="28"/>
        </w:rPr>
        <w:t xml:space="preserve"> </w:t>
      </w:r>
      <w:r w:rsidRPr="00F25B2B">
        <w:rPr>
          <w:rFonts w:ascii="Times New Roman" w:hAnsi="Times New Roman" w:cs="Times New Roman"/>
          <w:sz w:val="28"/>
          <w:szCs w:val="28"/>
        </w:rPr>
        <w:t>към</w:t>
      </w:r>
      <w:r w:rsidRPr="00F25B2B">
        <w:rPr>
          <w:rFonts w:ascii="Times New Roman" w:hAnsi="Times New Roman" w:cs="Times New Roman"/>
          <w:spacing w:val="8"/>
          <w:sz w:val="28"/>
          <w:szCs w:val="28"/>
        </w:rPr>
        <w:t xml:space="preserve"> </w:t>
      </w:r>
      <w:r w:rsidRPr="00F25B2B">
        <w:rPr>
          <w:rFonts w:ascii="Times New Roman" w:hAnsi="Times New Roman" w:cs="Times New Roman"/>
          <w:sz w:val="28"/>
          <w:szCs w:val="28"/>
        </w:rPr>
        <w:t>АЗ,</w:t>
      </w:r>
      <w:r w:rsidRPr="00F25B2B">
        <w:rPr>
          <w:rFonts w:ascii="Times New Roman" w:hAnsi="Times New Roman" w:cs="Times New Roman"/>
          <w:spacing w:val="9"/>
          <w:sz w:val="28"/>
          <w:szCs w:val="28"/>
        </w:rPr>
        <w:t xml:space="preserve"> </w:t>
      </w:r>
      <w:r w:rsidRPr="00F25B2B">
        <w:rPr>
          <w:rFonts w:ascii="Times New Roman" w:hAnsi="Times New Roman" w:cs="Times New Roman"/>
          <w:sz w:val="28"/>
          <w:szCs w:val="28"/>
        </w:rPr>
        <w:t>филиал</w:t>
      </w:r>
      <w:r w:rsidRPr="00F25B2B">
        <w:rPr>
          <w:rFonts w:ascii="Times New Roman" w:hAnsi="Times New Roman" w:cs="Times New Roman"/>
          <w:spacing w:val="9"/>
          <w:sz w:val="28"/>
          <w:szCs w:val="28"/>
        </w:rPr>
        <w:t xml:space="preserve"> </w:t>
      </w:r>
      <w:r w:rsidRPr="00F25B2B">
        <w:rPr>
          <w:rFonts w:ascii="Times New Roman" w:hAnsi="Times New Roman" w:cs="Times New Roman"/>
          <w:sz w:val="28"/>
          <w:szCs w:val="28"/>
        </w:rPr>
        <w:t>Кайнарджа</w:t>
      </w:r>
      <w:r w:rsidRPr="00F25B2B">
        <w:rPr>
          <w:rFonts w:ascii="Times New Roman" w:hAnsi="Times New Roman" w:cs="Times New Roman"/>
          <w:spacing w:val="8"/>
          <w:sz w:val="28"/>
          <w:szCs w:val="28"/>
        </w:rPr>
        <w:t xml:space="preserve"> </w:t>
      </w:r>
      <w:r w:rsidRPr="00F25B2B">
        <w:rPr>
          <w:rFonts w:ascii="Times New Roman" w:hAnsi="Times New Roman" w:cs="Times New Roman"/>
          <w:sz w:val="28"/>
          <w:szCs w:val="28"/>
        </w:rPr>
        <w:t>на</w:t>
      </w:r>
      <w:r w:rsidRPr="00F25B2B">
        <w:rPr>
          <w:rFonts w:ascii="Times New Roman" w:hAnsi="Times New Roman" w:cs="Times New Roman"/>
          <w:spacing w:val="8"/>
          <w:sz w:val="28"/>
          <w:szCs w:val="28"/>
        </w:rPr>
        <w:t xml:space="preserve"> </w:t>
      </w:r>
      <w:r w:rsidRPr="00F25B2B">
        <w:rPr>
          <w:rFonts w:ascii="Times New Roman" w:hAnsi="Times New Roman" w:cs="Times New Roman"/>
          <w:sz w:val="28"/>
          <w:szCs w:val="28"/>
        </w:rPr>
        <w:t>ДСП-Силистра</w:t>
      </w:r>
      <w:r w:rsidRPr="00F25B2B">
        <w:rPr>
          <w:rFonts w:ascii="Times New Roman" w:hAnsi="Times New Roman" w:cs="Times New Roman"/>
          <w:spacing w:val="8"/>
          <w:sz w:val="28"/>
          <w:szCs w:val="28"/>
        </w:rPr>
        <w:t xml:space="preserve"> </w:t>
      </w:r>
      <w:r w:rsidRPr="00F25B2B">
        <w:rPr>
          <w:rFonts w:ascii="Times New Roman" w:hAnsi="Times New Roman" w:cs="Times New Roman"/>
          <w:sz w:val="28"/>
          <w:szCs w:val="28"/>
        </w:rPr>
        <w:t>към</w:t>
      </w:r>
      <w:r w:rsidRPr="00F25B2B">
        <w:rPr>
          <w:rFonts w:ascii="Times New Roman" w:hAnsi="Times New Roman" w:cs="Times New Roman"/>
          <w:spacing w:val="8"/>
          <w:sz w:val="28"/>
          <w:szCs w:val="28"/>
        </w:rPr>
        <w:t xml:space="preserve"> </w:t>
      </w:r>
      <w:r w:rsidRPr="00F25B2B">
        <w:rPr>
          <w:rFonts w:ascii="Times New Roman" w:hAnsi="Times New Roman" w:cs="Times New Roman"/>
          <w:sz w:val="28"/>
          <w:szCs w:val="28"/>
        </w:rPr>
        <w:t>АСП</w:t>
      </w:r>
      <w:r w:rsidRPr="00F25B2B">
        <w:rPr>
          <w:rFonts w:ascii="Times New Roman" w:hAnsi="Times New Roman" w:cs="Times New Roman"/>
          <w:spacing w:val="7"/>
          <w:sz w:val="28"/>
          <w:szCs w:val="28"/>
        </w:rPr>
        <w:t xml:space="preserve"> </w:t>
      </w:r>
      <w:r w:rsidRPr="00F25B2B">
        <w:rPr>
          <w:rFonts w:ascii="Times New Roman" w:hAnsi="Times New Roman" w:cs="Times New Roman"/>
          <w:sz w:val="28"/>
          <w:szCs w:val="28"/>
        </w:rPr>
        <w:t>и</w:t>
      </w:r>
      <w:r w:rsidRPr="00F25B2B">
        <w:rPr>
          <w:rFonts w:ascii="Times New Roman" w:hAnsi="Times New Roman" w:cs="Times New Roman"/>
          <w:spacing w:val="7"/>
          <w:sz w:val="28"/>
          <w:szCs w:val="28"/>
        </w:rPr>
        <w:t xml:space="preserve"> </w:t>
      </w:r>
      <w:r w:rsidRPr="00F25B2B">
        <w:rPr>
          <w:rFonts w:ascii="Times New Roman" w:hAnsi="Times New Roman" w:cs="Times New Roman"/>
          <w:sz w:val="28"/>
          <w:szCs w:val="28"/>
        </w:rPr>
        <w:t>Общинска</w:t>
      </w:r>
      <w:r w:rsidRPr="00F25B2B">
        <w:rPr>
          <w:rFonts w:ascii="Times New Roman" w:hAnsi="Times New Roman" w:cs="Times New Roman"/>
          <w:spacing w:val="8"/>
          <w:sz w:val="28"/>
          <w:szCs w:val="28"/>
        </w:rPr>
        <w:t xml:space="preserve"> </w:t>
      </w:r>
      <w:r w:rsidRPr="00F25B2B">
        <w:rPr>
          <w:rFonts w:ascii="Times New Roman" w:hAnsi="Times New Roman" w:cs="Times New Roman"/>
          <w:sz w:val="28"/>
          <w:szCs w:val="28"/>
        </w:rPr>
        <w:t>служба „Земеделие”</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като</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част</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от</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териториалните</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структури</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на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Областна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служба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„Земеделие”</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Силистра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към</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МЗ,</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които</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единствено</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имат</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представителства</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в</w:t>
      </w:r>
      <w:r w:rsidRPr="00F25B2B">
        <w:rPr>
          <w:rFonts w:ascii="Times New Roman" w:hAnsi="Times New Roman" w:cs="Times New Roman"/>
          <w:spacing w:val="1"/>
          <w:sz w:val="28"/>
          <w:szCs w:val="28"/>
        </w:rPr>
        <w:t xml:space="preserve"> </w:t>
      </w:r>
      <w:r w:rsidRPr="00F25B2B">
        <w:rPr>
          <w:rFonts w:ascii="Times New Roman" w:hAnsi="Times New Roman" w:cs="Times New Roman"/>
          <w:sz w:val="28"/>
          <w:szCs w:val="28"/>
        </w:rPr>
        <w:t>общината.</w:t>
      </w:r>
      <w:r w:rsidRPr="00F25B2B">
        <w:rPr>
          <w:rFonts w:ascii="Times New Roman" w:hAnsi="Times New Roman" w:cs="Times New Roman"/>
          <w:spacing w:val="1"/>
          <w:sz w:val="28"/>
          <w:szCs w:val="28"/>
        </w:rPr>
        <w:t xml:space="preserve"> </w:t>
      </w:r>
    </w:p>
    <w:p w:rsidR="003D1187" w:rsidRPr="00170EC6" w:rsidRDefault="003D1187" w:rsidP="001753B3">
      <w:pPr>
        <w:pStyle w:val="a"/>
        <w:numPr>
          <w:ilvl w:val="0"/>
          <w:numId w:val="0"/>
        </w:numPr>
        <w:spacing w:after="0"/>
        <w:ind w:firstLine="276"/>
        <w:jc w:val="both"/>
        <w:rPr>
          <w:rFonts w:ascii="Times New Roman" w:hAnsi="Times New Roman" w:cs="Times New Roman"/>
          <w:i/>
          <w:sz w:val="28"/>
          <w:szCs w:val="28"/>
        </w:rPr>
      </w:pPr>
      <w:r w:rsidRPr="00B31CB7">
        <w:rPr>
          <w:rFonts w:ascii="Times New Roman" w:hAnsi="Times New Roman" w:cs="Times New Roman"/>
          <w:b/>
          <w:i/>
          <w:color w:val="365F91" w:themeColor="accent1" w:themeShade="BF"/>
          <w:sz w:val="28"/>
          <w:szCs w:val="28"/>
        </w:rPr>
        <w:t>Финансово</w:t>
      </w:r>
      <w:r w:rsidR="001B0C69" w:rsidRPr="00B31CB7">
        <w:rPr>
          <w:rFonts w:ascii="Times New Roman" w:hAnsi="Times New Roman" w:cs="Times New Roman"/>
          <w:b/>
          <w:i/>
          <w:color w:val="365F91" w:themeColor="accent1" w:themeShade="BF"/>
          <w:sz w:val="28"/>
          <w:szCs w:val="28"/>
        </w:rPr>
        <w:t>то обслужване с</w:t>
      </w:r>
      <w:r w:rsidR="00490BDE">
        <w:rPr>
          <w:rFonts w:ascii="Times New Roman" w:hAnsi="Times New Roman" w:cs="Times New Roman"/>
          <w:b/>
          <w:i/>
          <w:color w:val="365F91" w:themeColor="accent1" w:themeShade="BF"/>
          <w:sz w:val="28"/>
          <w:szCs w:val="28"/>
        </w:rPr>
        <w:t>е извършва от единствена такава</w:t>
      </w:r>
      <w:r w:rsidR="001A705E">
        <w:rPr>
          <w:rFonts w:ascii="Times New Roman" w:hAnsi="Times New Roman" w:cs="Times New Roman"/>
          <w:b/>
          <w:i/>
          <w:color w:val="365F91" w:themeColor="accent1" w:themeShade="BF"/>
          <w:sz w:val="28"/>
          <w:szCs w:val="28"/>
        </w:rPr>
        <w:t xml:space="preserve"> </w:t>
      </w:r>
      <w:bookmarkStart w:id="28" w:name="_GoBack"/>
      <w:bookmarkEnd w:id="28"/>
      <w:r w:rsidR="001B0C69" w:rsidRPr="00B31CB7">
        <w:rPr>
          <w:rFonts w:ascii="Times New Roman" w:hAnsi="Times New Roman" w:cs="Times New Roman"/>
          <w:b/>
          <w:i/>
          <w:color w:val="365F91" w:themeColor="accent1" w:themeShade="BF"/>
          <w:sz w:val="28"/>
          <w:szCs w:val="28"/>
        </w:rPr>
        <w:t>институция - Кредитна кооперация</w:t>
      </w:r>
      <w:r w:rsidR="001B0C69">
        <w:rPr>
          <w:rFonts w:ascii="Times New Roman" w:hAnsi="Times New Roman" w:cs="Times New Roman"/>
          <w:b/>
          <w:i/>
          <w:color w:val="0070C0"/>
          <w:sz w:val="28"/>
          <w:szCs w:val="28"/>
        </w:rPr>
        <w:t xml:space="preserve">. </w:t>
      </w:r>
      <w:r w:rsidR="001B0C69" w:rsidRPr="001B0C69">
        <w:rPr>
          <w:rFonts w:ascii="Times New Roman" w:hAnsi="Times New Roman" w:cs="Times New Roman"/>
          <w:sz w:val="28"/>
          <w:szCs w:val="28"/>
        </w:rPr>
        <w:t>Няма банки и техни клонове. Дори има само един единствен банкомат, поради трудния достъп до интернет</w:t>
      </w:r>
      <w:r w:rsidR="001B0C69">
        <w:rPr>
          <w:rFonts w:ascii="Times New Roman" w:hAnsi="Times New Roman" w:cs="Times New Roman"/>
          <w:sz w:val="28"/>
          <w:szCs w:val="28"/>
        </w:rPr>
        <w:t>. Кредитната кооперация</w:t>
      </w:r>
      <w:r w:rsidR="00490BDE">
        <w:rPr>
          <w:rFonts w:ascii="Times New Roman" w:hAnsi="Times New Roman" w:cs="Times New Roman"/>
          <w:sz w:val="28"/>
          <w:szCs w:val="28"/>
        </w:rPr>
        <w:t xml:space="preserve"> разполага със собствена сграда, за чиято енергийна ефективност отговарят собствениците.</w:t>
      </w:r>
    </w:p>
    <w:p w:rsidR="003D1187" w:rsidRPr="006D7D7F" w:rsidRDefault="003D1187" w:rsidP="001753B3">
      <w:pPr>
        <w:pStyle w:val="3"/>
        <w:rPr>
          <w:rFonts w:eastAsia="Calibri"/>
          <w:b/>
          <w:sz w:val="28"/>
          <w:szCs w:val="28"/>
        </w:rPr>
      </w:pPr>
      <w:bookmarkStart w:id="29" w:name="_Toc91731255"/>
      <w:r w:rsidRPr="006D7D7F">
        <w:rPr>
          <w:rFonts w:eastAsia="Calibri"/>
          <w:b/>
          <w:sz w:val="28"/>
          <w:szCs w:val="28"/>
        </w:rPr>
        <w:t>3.9.</w:t>
      </w:r>
      <w:r w:rsidRPr="006D7D7F">
        <w:rPr>
          <w:rFonts w:eastAsia="Calibri"/>
          <w:b/>
          <w:sz w:val="28"/>
          <w:szCs w:val="28"/>
        </w:rPr>
        <w:tab/>
        <w:t xml:space="preserve"> Култура, туризъм и спорт</w:t>
      </w:r>
      <w:bookmarkEnd w:id="29"/>
    </w:p>
    <w:p w:rsidR="00B31CB7" w:rsidRDefault="003D1187" w:rsidP="001753B3">
      <w:pPr>
        <w:pStyle w:val="ad"/>
        <w:ind w:firstLine="708"/>
        <w:jc w:val="both"/>
        <w:rPr>
          <w:rFonts w:ascii="Times New Roman" w:hAnsi="Times New Roman" w:cs="Times New Roman"/>
          <w:sz w:val="28"/>
          <w:szCs w:val="28"/>
        </w:rPr>
      </w:pPr>
      <w:r w:rsidRPr="00B31CB7">
        <w:rPr>
          <w:rFonts w:ascii="Times New Roman" w:hAnsi="Times New Roman" w:cs="Times New Roman"/>
          <w:b/>
          <w:i/>
          <w:color w:val="365F91" w:themeColor="accent1" w:themeShade="BF"/>
          <w:sz w:val="28"/>
          <w:szCs w:val="28"/>
        </w:rPr>
        <w:t>Читалищната мрежа</w:t>
      </w:r>
      <w:r w:rsidRPr="006D7D7F">
        <w:rPr>
          <w:rFonts w:ascii="Times New Roman" w:hAnsi="Times New Roman" w:cs="Times New Roman"/>
          <w:sz w:val="28"/>
          <w:szCs w:val="28"/>
        </w:rPr>
        <w:t xml:space="preserve"> е основата на разпространение </w:t>
      </w:r>
      <w:r w:rsidR="006D7D7F" w:rsidRPr="006D7D7F">
        <w:rPr>
          <w:rFonts w:ascii="Times New Roman" w:hAnsi="Times New Roman" w:cs="Times New Roman"/>
          <w:sz w:val="28"/>
          <w:szCs w:val="28"/>
        </w:rPr>
        <w:t xml:space="preserve"> на културните</w:t>
      </w:r>
      <w:r w:rsidR="00B31CB7">
        <w:rPr>
          <w:rFonts w:ascii="Times New Roman" w:hAnsi="Times New Roman" w:cs="Times New Roman"/>
          <w:sz w:val="28"/>
          <w:szCs w:val="28"/>
        </w:rPr>
        <w:t xml:space="preserve"> -</w:t>
      </w:r>
      <w:r w:rsidR="006D7D7F" w:rsidRPr="006D7D7F">
        <w:rPr>
          <w:rFonts w:ascii="Times New Roman" w:hAnsi="Times New Roman" w:cs="Times New Roman"/>
          <w:sz w:val="28"/>
          <w:szCs w:val="28"/>
        </w:rPr>
        <w:t xml:space="preserve"> </w:t>
      </w:r>
      <w:r w:rsidRPr="006D7D7F">
        <w:rPr>
          <w:rFonts w:ascii="Times New Roman" w:hAnsi="Times New Roman" w:cs="Times New Roman"/>
          <w:sz w:val="28"/>
          <w:szCs w:val="28"/>
        </w:rPr>
        <w:t>духовни</w:t>
      </w:r>
      <w:r w:rsidR="006D7D7F" w:rsidRPr="006D7D7F">
        <w:rPr>
          <w:rFonts w:ascii="Times New Roman" w:hAnsi="Times New Roman" w:cs="Times New Roman"/>
          <w:sz w:val="28"/>
          <w:szCs w:val="28"/>
        </w:rPr>
        <w:t xml:space="preserve"> и материални</w:t>
      </w:r>
      <w:r w:rsidRPr="006D7D7F">
        <w:rPr>
          <w:rFonts w:ascii="Times New Roman" w:hAnsi="Times New Roman" w:cs="Times New Roman"/>
          <w:sz w:val="28"/>
          <w:szCs w:val="28"/>
        </w:rPr>
        <w:t xml:space="preserve"> ценности в общината,</w:t>
      </w:r>
      <w:r w:rsidR="006D7D7F" w:rsidRPr="006D7D7F">
        <w:rPr>
          <w:rFonts w:ascii="Times New Roman" w:hAnsi="Times New Roman" w:cs="Times New Roman"/>
          <w:sz w:val="28"/>
          <w:szCs w:val="28"/>
        </w:rPr>
        <w:t xml:space="preserve"> и</w:t>
      </w:r>
      <w:r w:rsidRPr="006D7D7F">
        <w:rPr>
          <w:rFonts w:ascii="Times New Roman" w:hAnsi="Times New Roman" w:cs="Times New Roman"/>
          <w:sz w:val="28"/>
          <w:szCs w:val="28"/>
        </w:rPr>
        <w:t xml:space="preserve"> е изграждана в продължение на десетилетия. Политиката в тази </w:t>
      </w:r>
      <w:r w:rsidR="006D7D7F" w:rsidRPr="006D7D7F">
        <w:rPr>
          <w:rFonts w:ascii="Times New Roman" w:hAnsi="Times New Roman" w:cs="Times New Roman"/>
          <w:sz w:val="28"/>
          <w:szCs w:val="28"/>
        </w:rPr>
        <w:t>посока се осъществява чрез</w:t>
      </w:r>
      <w:r w:rsidRPr="006D7D7F">
        <w:rPr>
          <w:rFonts w:ascii="Times New Roman" w:hAnsi="Times New Roman" w:cs="Times New Roman"/>
          <w:sz w:val="28"/>
          <w:szCs w:val="28"/>
        </w:rPr>
        <w:t xml:space="preserve"> читалища, развиващи библиотечна и културно-просветна дейност. На територията на общината развиват дейност 4 читалища. Те разполагат със стари сгради, строени в средата на миналия век или още по-стари, които определено се нуждаят от осъвременяване на енергийните характеристики. На част от сградите на читалищата е направено енергийно обследване и община Кайнарджа се старае да внедрява предписаните енергоефективни мерки, за да се повиши енергийната ефективност на тези сгради.</w:t>
      </w:r>
    </w:p>
    <w:p w:rsidR="00B31CB7" w:rsidRDefault="003D1187" w:rsidP="001753B3">
      <w:pPr>
        <w:pStyle w:val="ad"/>
        <w:ind w:firstLine="708"/>
        <w:jc w:val="both"/>
        <w:rPr>
          <w:rFonts w:ascii="Times New Roman" w:hAnsi="Times New Roman" w:cs="Times New Roman"/>
          <w:sz w:val="28"/>
          <w:szCs w:val="28"/>
        </w:rPr>
      </w:pPr>
      <w:r w:rsidRPr="00170EC6">
        <w:rPr>
          <w:rFonts w:ascii="Times New Roman" w:hAnsi="Times New Roman" w:cs="Times New Roman"/>
          <w:b/>
          <w:i/>
          <w:color w:val="365F91" w:themeColor="accent1" w:themeShade="BF"/>
          <w:sz w:val="28"/>
          <w:szCs w:val="28"/>
        </w:rPr>
        <w:t>Читалище „Отец Паисий-1942”</w:t>
      </w:r>
      <w:r w:rsidRPr="00170EC6">
        <w:rPr>
          <w:rFonts w:ascii="Times New Roman" w:hAnsi="Times New Roman" w:cs="Times New Roman"/>
          <w:color w:val="365F91" w:themeColor="accent1" w:themeShade="BF"/>
          <w:sz w:val="28"/>
          <w:szCs w:val="28"/>
        </w:rPr>
        <w:t xml:space="preserve"> </w:t>
      </w:r>
      <w:r w:rsidRPr="00170EC6">
        <w:rPr>
          <w:rFonts w:ascii="Times New Roman" w:hAnsi="Times New Roman" w:cs="Times New Roman"/>
          <w:b/>
          <w:i/>
          <w:color w:val="365F91" w:themeColor="accent1" w:themeShade="BF"/>
          <w:sz w:val="28"/>
          <w:szCs w:val="28"/>
        </w:rPr>
        <w:t>в с. Кайнарджа</w:t>
      </w:r>
      <w:r w:rsidRPr="006D7D7F">
        <w:rPr>
          <w:rFonts w:ascii="Times New Roman" w:hAnsi="Times New Roman" w:cs="Times New Roman"/>
          <w:sz w:val="28"/>
          <w:szCs w:val="28"/>
        </w:rPr>
        <w:t xml:space="preserve"> развива богата културно просветна дейност и е разположено в общинска сграда </w:t>
      </w:r>
      <w:r w:rsidR="00B31CB7">
        <w:rPr>
          <w:rFonts w:ascii="Times New Roman" w:hAnsi="Times New Roman" w:cs="Times New Roman"/>
          <w:sz w:val="28"/>
          <w:szCs w:val="28"/>
        </w:rPr>
        <w:t xml:space="preserve">. </w:t>
      </w:r>
      <w:r w:rsidRPr="006D7D7F">
        <w:rPr>
          <w:rFonts w:ascii="Times New Roman" w:hAnsi="Times New Roman" w:cs="Times New Roman"/>
          <w:sz w:val="28"/>
          <w:szCs w:val="28"/>
        </w:rPr>
        <w:t>Състои се от две свързани помежду си постройки – кинос</w:t>
      </w:r>
      <w:r w:rsidR="006D7D7F" w:rsidRPr="006D7D7F">
        <w:rPr>
          <w:rFonts w:ascii="Times New Roman" w:hAnsi="Times New Roman" w:cs="Times New Roman"/>
          <w:sz w:val="28"/>
          <w:szCs w:val="28"/>
        </w:rPr>
        <w:t xml:space="preserve">алон и административна </w:t>
      </w:r>
      <w:r w:rsidRPr="006D7D7F">
        <w:rPr>
          <w:rFonts w:ascii="Times New Roman" w:hAnsi="Times New Roman" w:cs="Times New Roman"/>
          <w:sz w:val="28"/>
          <w:szCs w:val="28"/>
        </w:rPr>
        <w:t xml:space="preserve"> сграда, къде</w:t>
      </w:r>
      <w:r w:rsidR="00B31CB7">
        <w:rPr>
          <w:rFonts w:ascii="Times New Roman" w:hAnsi="Times New Roman" w:cs="Times New Roman"/>
          <w:sz w:val="28"/>
          <w:szCs w:val="28"/>
        </w:rPr>
        <w:t>то е разположена и библиотеката</w:t>
      </w:r>
      <w:r w:rsidRPr="006D7D7F">
        <w:rPr>
          <w:rFonts w:ascii="Times New Roman" w:hAnsi="Times New Roman" w:cs="Times New Roman"/>
          <w:sz w:val="28"/>
          <w:szCs w:val="28"/>
        </w:rPr>
        <w:t>. Материална</w:t>
      </w:r>
      <w:r w:rsidR="006D7D7F" w:rsidRPr="006D7D7F">
        <w:rPr>
          <w:rFonts w:ascii="Times New Roman" w:hAnsi="Times New Roman" w:cs="Times New Roman"/>
          <w:sz w:val="28"/>
          <w:szCs w:val="28"/>
        </w:rPr>
        <w:t>та</w:t>
      </w:r>
      <w:r w:rsidRPr="006D7D7F">
        <w:rPr>
          <w:rFonts w:ascii="Times New Roman" w:hAnsi="Times New Roman" w:cs="Times New Roman"/>
          <w:sz w:val="28"/>
          <w:szCs w:val="28"/>
        </w:rPr>
        <w:t xml:space="preserve"> база е недостатъчна, липсват помещения за много от  дейностите, сцената е малка. </w:t>
      </w:r>
      <w:r w:rsidR="00B31CB7">
        <w:rPr>
          <w:rFonts w:ascii="Times New Roman" w:hAnsi="Times New Roman" w:cs="Times New Roman"/>
          <w:sz w:val="28"/>
          <w:szCs w:val="28"/>
        </w:rPr>
        <w:t xml:space="preserve">Въпреки това общата  РЗП е 587 кв. м.  и </w:t>
      </w:r>
      <w:r w:rsidR="00CC4E24">
        <w:rPr>
          <w:rFonts w:ascii="Times New Roman" w:hAnsi="Times New Roman" w:cs="Times New Roman"/>
          <w:sz w:val="28"/>
          <w:szCs w:val="28"/>
        </w:rPr>
        <w:t xml:space="preserve">е </w:t>
      </w:r>
      <w:r w:rsidR="00B31CB7">
        <w:rPr>
          <w:rFonts w:ascii="Times New Roman" w:hAnsi="Times New Roman" w:cs="Times New Roman"/>
          <w:sz w:val="28"/>
          <w:szCs w:val="28"/>
        </w:rPr>
        <w:t>н</w:t>
      </w:r>
      <w:r w:rsidR="00CC4E24">
        <w:rPr>
          <w:rFonts w:ascii="Times New Roman" w:hAnsi="Times New Roman" w:cs="Times New Roman"/>
          <w:sz w:val="28"/>
          <w:szCs w:val="28"/>
        </w:rPr>
        <w:t xml:space="preserve">аправено </w:t>
      </w:r>
      <w:r w:rsidRPr="006D7D7F">
        <w:rPr>
          <w:rFonts w:ascii="Times New Roman" w:hAnsi="Times New Roman" w:cs="Times New Roman"/>
          <w:sz w:val="28"/>
          <w:szCs w:val="28"/>
        </w:rPr>
        <w:t>енергийно обследване на сградата, като е издаден енергиен сертификат през декември 2016 година. В програмния  период 2014-2020 година помещенията са климатизирани. Осъществен е ремонт на покрива на сградата и е подменена д</w:t>
      </w:r>
      <w:r w:rsidR="00CC4E24">
        <w:rPr>
          <w:rFonts w:ascii="Times New Roman" w:hAnsi="Times New Roman" w:cs="Times New Roman"/>
          <w:sz w:val="28"/>
          <w:szCs w:val="28"/>
        </w:rPr>
        <w:t>ограмата навсякъде. Съществена</w:t>
      </w:r>
      <w:r w:rsidRPr="006D7D7F">
        <w:rPr>
          <w:rFonts w:ascii="Times New Roman" w:hAnsi="Times New Roman" w:cs="Times New Roman"/>
          <w:sz w:val="28"/>
          <w:szCs w:val="28"/>
        </w:rPr>
        <w:t xml:space="preserve"> част от енергийноефективните</w:t>
      </w:r>
      <w:r w:rsidR="00CC4E24">
        <w:rPr>
          <w:rFonts w:ascii="Times New Roman" w:hAnsi="Times New Roman" w:cs="Times New Roman"/>
          <w:sz w:val="28"/>
          <w:szCs w:val="28"/>
        </w:rPr>
        <w:t xml:space="preserve"> /ЕЕМ/</w:t>
      </w:r>
      <w:r w:rsidRPr="006D7D7F">
        <w:rPr>
          <w:rFonts w:ascii="Times New Roman" w:hAnsi="Times New Roman" w:cs="Times New Roman"/>
          <w:sz w:val="28"/>
          <w:szCs w:val="28"/>
        </w:rPr>
        <w:t xml:space="preserve"> мерки са въведени.</w:t>
      </w:r>
    </w:p>
    <w:p w:rsidR="003D1187" w:rsidRPr="002134F8" w:rsidRDefault="003D1187" w:rsidP="001753B3">
      <w:pPr>
        <w:pStyle w:val="ad"/>
        <w:ind w:firstLine="708"/>
        <w:jc w:val="both"/>
        <w:rPr>
          <w:rFonts w:ascii="Times New Roman" w:hAnsi="Times New Roman" w:cs="Times New Roman"/>
          <w:sz w:val="28"/>
          <w:szCs w:val="28"/>
        </w:rPr>
      </w:pPr>
      <w:r w:rsidRPr="00170EC6">
        <w:rPr>
          <w:rFonts w:ascii="Times New Roman" w:hAnsi="Times New Roman" w:cs="Times New Roman"/>
          <w:b/>
          <w:i/>
          <w:color w:val="365F91" w:themeColor="accent1" w:themeShade="BF"/>
          <w:sz w:val="28"/>
          <w:szCs w:val="28"/>
        </w:rPr>
        <w:t>Читалище „Родина-1941” в с. Голеш</w:t>
      </w:r>
      <w:r w:rsidRPr="00F25B2B">
        <w:rPr>
          <w:rFonts w:ascii="Times New Roman" w:hAnsi="Times New Roman" w:cs="Times New Roman"/>
          <w:sz w:val="28"/>
          <w:szCs w:val="28"/>
        </w:rPr>
        <w:t xml:space="preserve"> също е с доста богата дейност, има киносалон и библиотека.  Тук всяка година се организира и провежда „Фестивал на етносите“. </w:t>
      </w:r>
      <w:r w:rsidRPr="002134F8">
        <w:rPr>
          <w:rFonts w:ascii="Times New Roman" w:hAnsi="Times New Roman" w:cs="Times New Roman"/>
          <w:sz w:val="28"/>
          <w:szCs w:val="28"/>
        </w:rPr>
        <w:t>Сградният фонд представлява предоставена от общината двуетажна сграда за безвъзмездно ползване, в която е извършен ремонт на покрива на киносалона, но все още се нуждае и от други ремонти и саниране. Тъй като читалнята е разположена в малка част от сградата, тук все още няма осъществено енергийно обследване, защото на практика няма 250 кв.</w:t>
      </w:r>
      <w:r w:rsidR="00C86BE5">
        <w:rPr>
          <w:rFonts w:ascii="Times New Roman" w:hAnsi="Times New Roman" w:cs="Times New Roman"/>
          <w:sz w:val="28"/>
          <w:szCs w:val="28"/>
        </w:rPr>
        <w:t xml:space="preserve"> </w:t>
      </w:r>
      <w:r w:rsidRPr="002134F8">
        <w:rPr>
          <w:rFonts w:ascii="Times New Roman" w:hAnsi="Times New Roman" w:cs="Times New Roman"/>
          <w:sz w:val="28"/>
          <w:szCs w:val="28"/>
        </w:rPr>
        <w:t xml:space="preserve">м. Все пак, община Кайнарджа извършва ремонти и обзавеждане, включително и въвеждане на енергоефективни мерки  - подменена е цялата дограма със съвременна </w:t>
      </w:r>
      <w:r w:rsidR="00490BDE">
        <w:rPr>
          <w:rFonts w:ascii="Times New Roman" w:hAnsi="Times New Roman" w:cs="Times New Roman"/>
          <w:sz w:val="28"/>
          <w:szCs w:val="28"/>
        </w:rPr>
        <w:t xml:space="preserve">- </w:t>
      </w:r>
      <w:r w:rsidRPr="002134F8">
        <w:rPr>
          <w:rFonts w:ascii="Times New Roman" w:hAnsi="Times New Roman" w:cs="Times New Roman"/>
          <w:sz w:val="28"/>
          <w:szCs w:val="28"/>
        </w:rPr>
        <w:t>с добри и</w:t>
      </w:r>
      <w:r w:rsidR="00C86BE5">
        <w:rPr>
          <w:rFonts w:ascii="Times New Roman" w:hAnsi="Times New Roman" w:cs="Times New Roman"/>
          <w:sz w:val="28"/>
          <w:szCs w:val="28"/>
        </w:rPr>
        <w:t>золационни показатели. П</w:t>
      </w:r>
      <w:r w:rsidRPr="002134F8">
        <w:rPr>
          <w:rFonts w:ascii="Times New Roman" w:hAnsi="Times New Roman" w:cs="Times New Roman"/>
          <w:sz w:val="28"/>
          <w:szCs w:val="28"/>
        </w:rPr>
        <w:t xml:space="preserve">редстои обследване на сградата, като постепенно </w:t>
      </w:r>
      <w:r w:rsidR="002134F8" w:rsidRPr="002134F8">
        <w:rPr>
          <w:rFonts w:ascii="Times New Roman" w:hAnsi="Times New Roman" w:cs="Times New Roman"/>
          <w:sz w:val="28"/>
          <w:szCs w:val="28"/>
        </w:rPr>
        <w:t>ще</w:t>
      </w:r>
      <w:r w:rsidRPr="002134F8">
        <w:rPr>
          <w:rFonts w:ascii="Times New Roman" w:hAnsi="Times New Roman" w:cs="Times New Roman"/>
          <w:sz w:val="28"/>
          <w:szCs w:val="28"/>
        </w:rPr>
        <w:t xml:space="preserve"> се </w:t>
      </w:r>
      <w:r w:rsidRPr="002134F8">
        <w:rPr>
          <w:rFonts w:ascii="Times New Roman" w:hAnsi="Times New Roman" w:cs="Times New Roman"/>
          <w:sz w:val="28"/>
          <w:szCs w:val="28"/>
        </w:rPr>
        <w:lastRenderedPageBreak/>
        <w:t>извършат и необходимите ремонтни дейности за повишаване на енергийната ефективност на цялата сграда.</w:t>
      </w:r>
    </w:p>
    <w:p w:rsidR="00780AE4" w:rsidRPr="00CC4E24" w:rsidRDefault="003D1187" w:rsidP="001753B3">
      <w:pPr>
        <w:pStyle w:val="6"/>
        <w:spacing w:before="0"/>
        <w:ind w:firstLine="708"/>
        <w:jc w:val="both"/>
        <w:rPr>
          <w:rFonts w:ascii="Times New Roman" w:hAnsi="Times New Roman" w:cs="Times New Roman"/>
          <w:i w:val="0"/>
          <w:color w:val="365F91" w:themeColor="accent1" w:themeShade="BF"/>
          <w:sz w:val="28"/>
          <w:szCs w:val="28"/>
        </w:rPr>
      </w:pPr>
      <w:r w:rsidRPr="00CC4E24">
        <w:rPr>
          <w:rFonts w:ascii="Times New Roman" w:eastAsia="Calibri" w:hAnsi="Times New Roman" w:cs="Times New Roman"/>
          <w:b/>
          <w:color w:val="365F91" w:themeColor="accent1" w:themeShade="BF"/>
          <w:sz w:val="28"/>
          <w:szCs w:val="28"/>
        </w:rPr>
        <w:t>Читалище „Стефан Караджа – 1943“</w:t>
      </w:r>
      <w:r w:rsidRPr="00CC4E24">
        <w:rPr>
          <w:rFonts w:ascii="Times New Roman" w:eastAsia="Calibri" w:hAnsi="Times New Roman" w:cs="Times New Roman"/>
          <w:color w:val="365F91" w:themeColor="accent1" w:themeShade="BF"/>
          <w:sz w:val="28"/>
          <w:szCs w:val="28"/>
        </w:rPr>
        <w:t xml:space="preserve"> </w:t>
      </w:r>
      <w:r w:rsidR="00B31CB7" w:rsidRPr="00CC4E24">
        <w:rPr>
          <w:rFonts w:ascii="Times New Roman" w:hAnsi="Times New Roman" w:cs="Times New Roman"/>
          <w:b/>
          <w:color w:val="365F91" w:themeColor="accent1" w:themeShade="BF"/>
          <w:sz w:val="28"/>
          <w:szCs w:val="28"/>
        </w:rPr>
        <w:t>, с. Средище</w:t>
      </w:r>
      <w:r w:rsidRPr="00CC4E24">
        <w:rPr>
          <w:rFonts w:ascii="Times New Roman" w:hAnsi="Times New Roman" w:cs="Times New Roman"/>
          <w:color w:val="365F91" w:themeColor="accent1" w:themeShade="BF"/>
          <w:sz w:val="28"/>
          <w:szCs w:val="28"/>
        </w:rPr>
        <w:t xml:space="preserve"> </w:t>
      </w:r>
      <w:r w:rsidR="00B31CB7" w:rsidRPr="00CC4E24">
        <w:rPr>
          <w:rFonts w:ascii="Times New Roman" w:hAnsi="Times New Roman" w:cs="Times New Roman"/>
          <w:i w:val="0"/>
          <w:color w:val="365F91" w:themeColor="accent1" w:themeShade="BF"/>
          <w:sz w:val="28"/>
          <w:szCs w:val="28"/>
        </w:rPr>
        <w:t>.</w:t>
      </w:r>
      <w:r w:rsidRPr="00CC4E24">
        <w:rPr>
          <w:rFonts w:ascii="Times New Roman" w:hAnsi="Times New Roman" w:cs="Times New Roman"/>
          <w:i w:val="0"/>
          <w:color w:val="365F91" w:themeColor="accent1" w:themeShade="BF"/>
          <w:sz w:val="28"/>
          <w:szCs w:val="28"/>
        </w:rPr>
        <w:t xml:space="preserve"> </w:t>
      </w:r>
    </w:p>
    <w:p w:rsidR="003D1187" w:rsidRPr="00B31CB7" w:rsidRDefault="003D1187" w:rsidP="001753B3">
      <w:pPr>
        <w:pStyle w:val="6"/>
        <w:spacing w:before="0"/>
        <w:ind w:firstLine="708"/>
        <w:jc w:val="both"/>
        <w:rPr>
          <w:rFonts w:ascii="Times New Roman" w:eastAsia="Calibri" w:hAnsi="Times New Roman" w:cs="Times New Roman"/>
          <w:i w:val="0"/>
          <w:color w:val="auto"/>
          <w:sz w:val="28"/>
          <w:szCs w:val="28"/>
        </w:rPr>
      </w:pPr>
      <w:r w:rsidRPr="00B31CB7">
        <w:rPr>
          <w:rFonts w:ascii="Times New Roman" w:hAnsi="Times New Roman" w:cs="Times New Roman"/>
          <w:i w:val="0"/>
          <w:color w:val="auto"/>
          <w:sz w:val="28"/>
          <w:szCs w:val="28"/>
        </w:rPr>
        <w:t>В читалището има подредена експозиция „Кукерските игри – минало и настояще в с. Средище”,</w:t>
      </w:r>
      <w:r w:rsidR="00B31CB7">
        <w:rPr>
          <w:rFonts w:ascii="Times New Roman" w:hAnsi="Times New Roman" w:cs="Times New Roman"/>
          <w:i w:val="0"/>
          <w:color w:val="auto"/>
          <w:sz w:val="28"/>
          <w:szCs w:val="28"/>
        </w:rPr>
        <w:t xml:space="preserve"> а</w:t>
      </w:r>
      <w:r w:rsidRPr="00B31CB7">
        <w:rPr>
          <w:rFonts w:ascii="Times New Roman" w:hAnsi="Times New Roman" w:cs="Times New Roman"/>
          <w:i w:val="0"/>
          <w:color w:val="auto"/>
          <w:sz w:val="28"/>
          <w:szCs w:val="28"/>
        </w:rPr>
        <w:t xml:space="preserve"> повече от 10 години ежегодно  </w:t>
      </w:r>
      <w:r w:rsidR="00B31CB7">
        <w:rPr>
          <w:rFonts w:ascii="Times New Roman" w:hAnsi="Times New Roman" w:cs="Times New Roman"/>
          <w:i w:val="0"/>
          <w:color w:val="auto"/>
          <w:sz w:val="28"/>
          <w:szCs w:val="28"/>
        </w:rPr>
        <w:t xml:space="preserve">се </w:t>
      </w:r>
      <w:r w:rsidRPr="00B31CB7">
        <w:rPr>
          <w:rFonts w:ascii="Times New Roman" w:hAnsi="Times New Roman" w:cs="Times New Roman"/>
          <w:i w:val="0"/>
          <w:color w:val="auto"/>
          <w:sz w:val="28"/>
          <w:szCs w:val="28"/>
        </w:rPr>
        <w:t>организира и провежда с подкрепата на община Кайнарджа, ромският празник на 8 април. През 2012 година читалището е на първо място в област Силистра в конкурса „Живи човешки съкровища” и с номинация за</w:t>
      </w:r>
      <w:r w:rsidRPr="00B31CB7">
        <w:rPr>
          <w:rFonts w:ascii="Times New Roman" w:hAnsi="Times New Roman" w:cs="Times New Roman"/>
          <w:color w:val="auto"/>
          <w:sz w:val="28"/>
          <w:szCs w:val="28"/>
        </w:rPr>
        <w:t xml:space="preserve"> първото място на национално ниво.</w:t>
      </w:r>
      <w:r w:rsidR="00B31CB7">
        <w:rPr>
          <w:rFonts w:ascii="Times New Roman" w:hAnsi="Times New Roman" w:cs="Times New Roman"/>
          <w:color w:val="auto"/>
          <w:sz w:val="28"/>
          <w:szCs w:val="28"/>
        </w:rPr>
        <w:t xml:space="preserve"> </w:t>
      </w:r>
      <w:r w:rsidRPr="00B31CB7">
        <w:rPr>
          <w:rFonts w:ascii="Times New Roman" w:hAnsi="Times New Roman" w:cs="Times New Roman"/>
          <w:i w:val="0"/>
          <w:color w:val="auto"/>
          <w:sz w:val="28"/>
          <w:szCs w:val="28"/>
        </w:rPr>
        <w:t>Сградният фонд е общинска собственост, предоставена за безвъзмездно ползване. Представлява едноетажна сграда</w:t>
      </w:r>
      <w:r w:rsidR="002134F8">
        <w:rPr>
          <w:rFonts w:ascii="Times New Roman" w:hAnsi="Times New Roman" w:cs="Times New Roman"/>
          <w:i w:val="0"/>
          <w:color w:val="auto"/>
          <w:sz w:val="28"/>
          <w:szCs w:val="28"/>
        </w:rPr>
        <w:t xml:space="preserve"> с много малка РЗП – под 250 кв.м.</w:t>
      </w:r>
      <w:r w:rsidRPr="00B31CB7">
        <w:rPr>
          <w:rFonts w:ascii="Times New Roman" w:hAnsi="Times New Roman" w:cs="Times New Roman"/>
          <w:i w:val="0"/>
          <w:color w:val="auto"/>
          <w:sz w:val="28"/>
          <w:szCs w:val="28"/>
        </w:rPr>
        <w:t>, нуждаеща се от вътрешен и външен ремонт.</w:t>
      </w:r>
      <w:r w:rsidRPr="00F25B2B">
        <w:rPr>
          <w:rFonts w:ascii="Times New Roman" w:hAnsi="Times New Roman" w:cs="Times New Roman"/>
          <w:sz w:val="28"/>
          <w:szCs w:val="28"/>
        </w:rPr>
        <w:t xml:space="preserve"> </w:t>
      </w:r>
    </w:p>
    <w:p w:rsidR="003D1187" w:rsidRPr="00CC4E24" w:rsidRDefault="003D1187" w:rsidP="001753B3">
      <w:pPr>
        <w:pStyle w:val="6"/>
        <w:spacing w:before="0"/>
        <w:ind w:firstLine="708"/>
        <w:jc w:val="both"/>
        <w:rPr>
          <w:rFonts w:ascii="Times New Roman" w:eastAsia="Calibri" w:hAnsi="Times New Roman" w:cs="Times New Roman"/>
          <w:b/>
          <w:color w:val="365F91" w:themeColor="accent1" w:themeShade="BF"/>
          <w:sz w:val="28"/>
          <w:szCs w:val="28"/>
        </w:rPr>
      </w:pPr>
      <w:r w:rsidRPr="00CC4E24">
        <w:rPr>
          <w:rFonts w:ascii="Times New Roman" w:eastAsia="Calibri" w:hAnsi="Times New Roman" w:cs="Times New Roman"/>
          <w:b/>
          <w:color w:val="365F91" w:themeColor="accent1" w:themeShade="BF"/>
          <w:sz w:val="28"/>
          <w:szCs w:val="28"/>
        </w:rPr>
        <w:t>Читалище „Надежда-1943” в с. Зарник</w:t>
      </w: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 xml:space="preserve">Сградният фонд е общинска собственост, предоставена за безвъзмездно ползване. Състои се от две свързани помежду си постройки - киносалон и </w:t>
      </w:r>
      <w:r w:rsidR="00B31CB7">
        <w:rPr>
          <w:rFonts w:ascii="Times New Roman" w:hAnsi="Times New Roman" w:cs="Times New Roman"/>
          <w:sz w:val="28"/>
          <w:szCs w:val="28"/>
        </w:rPr>
        <w:t xml:space="preserve">библиотека (хранилище, читалня) и </w:t>
      </w:r>
      <w:r w:rsidRPr="00F25B2B">
        <w:rPr>
          <w:rFonts w:ascii="Times New Roman" w:hAnsi="Times New Roman" w:cs="Times New Roman"/>
          <w:sz w:val="28"/>
          <w:szCs w:val="28"/>
        </w:rPr>
        <w:t xml:space="preserve"> като материална база е недостатъчна.</w:t>
      </w:r>
      <w:r w:rsidR="00CC4E24">
        <w:rPr>
          <w:rFonts w:ascii="Times New Roman" w:hAnsi="Times New Roman" w:cs="Times New Roman"/>
          <w:sz w:val="28"/>
          <w:szCs w:val="28"/>
        </w:rPr>
        <w:t xml:space="preserve"> Нужда</w:t>
      </w:r>
      <w:r w:rsidR="00B31CB7">
        <w:rPr>
          <w:rFonts w:ascii="Times New Roman" w:hAnsi="Times New Roman" w:cs="Times New Roman"/>
          <w:sz w:val="28"/>
          <w:szCs w:val="28"/>
        </w:rPr>
        <w:t>е се от ремонти и въвеждане на енергоефективни мерки.</w:t>
      </w:r>
    </w:p>
    <w:p w:rsidR="003D1187" w:rsidRPr="00F25B2B" w:rsidRDefault="003D1187" w:rsidP="001753B3">
      <w:pPr>
        <w:pStyle w:val="ad"/>
        <w:ind w:firstLine="708"/>
        <w:jc w:val="both"/>
        <w:rPr>
          <w:rFonts w:ascii="Times New Roman" w:hAnsi="Times New Roman" w:cs="Times New Roman"/>
          <w:sz w:val="28"/>
          <w:szCs w:val="28"/>
        </w:rPr>
      </w:pPr>
      <w:r w:rsidRPr="00CC4E24">
        <w:rPr>
          <w:rFonts w:ascii="Times New Roman" w:hAnsi="Times New Roman" w:cs="Times New Roman"/>
          <w:b/>
          <w:i/>
          <w:color w:val="365F91" w:themeColor="accent1" w:themeShade="BF"/>
          <w:sz w:val="28"/>
          <w:szCs w:val="28"/>
        </w:rPr>
        <w:t>Читалището</w:t>
      </w:r>
      <w:r w:rsidRPr="00CC4E24">
        <w:rPr>
          <w:rFonts w:ascii="Times New Roman" w:hAnsi="Times New Roman" w:cs="Times New Roman"/>
          <w:color w:val="365F91" w:themeColor="accent1" w:themeShade="BF"/>
          <w:sz w:val="28"/>
          <w:szCs w:val="28"/>
        </w:rPr>
        <w:t xml:space="preserve">  в с</w:t>
      </w:r>
      <w:r w:rsidRPr="00CC4E24">
        <w:rPr>
          <w:rFonts w:ascii="Times New Roman" w:hAnsi="Times New Roman" w:cs="Times New Roman"/>
          <w:b/>
          <w:i/>
          <w:color w:val="365F91" w:themeColor="accent1" w:themeShade="BF"/>
          <w:sz w:val="28"/>
          <w:szCs w:val="28"/>
        </w:rPr>
        <w:t>. Краново</w:t>
      </w:r>
      <w:r w:rsidRPr="00F25B2B">
        <w:rPr>
          <w:rFonts w:ascii="Times New Roman" w:hAnsi="Times New Roman" w:cs="Times New Roman"/>
          <w:sz w:val="28"/>
          <w:szCs w:val="28"/>
        </w:rPr>
        <w:t xml:space="preserve"> е регистрирано скоро, но вече има някои от дейностите за съхраняване на българския фолклор и народната памет за това село.</w:t>
      </w:r>
      <w:r w:rsidR="00B31CB7">
        <w:rPr>
          <w:rFonts w:ascii="Times New Roman" w:hAnsi="Times New Roman" w:cs="Times New Roman"/>
          <w:sz w:val="28"/>
          <w:szCs w:val="28"/>
        </w:rPr>
        <w:t xml:space="preserve"> Помещава се в една и съща сграда с кметството.</w:t>
      </w:r>
    </w:p>
    <w:p w:rsidR="00B31CB7"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 xml:space="preserve">Читалищата организират празниците на </w:t>
      </w:r>
      <w:r w:rsidR="00CC4E24">
        <w:rPr>
          <w:rFonts w:ascii="Times New Roman" w:hAnsi="Times New Roman" w:cs="Times New Roman"/>
          <w:sz w:val="28"/>
          <w:szCs w:val="28"/>
        </w:rPr>
        <w:t>населените си места, у</w:t>
      </w:r>
      <w:r w:rsidRPr="00F25B2B">
        <w:rPr>
          <w:rFonts w:ascii="Times New Roman" w:hAnsi="Times New Roman" w:cs="Times New Roman"/>
          <w:sz w:val="28"/>
          <w:szCs w:val="28"/>
        </w:rPr>
        <w:t xml:space="preserve">частват в откриването </w:t>
      </w:r>
      <w:r w:rsidR="00CC4E24">
        <w:rPr>
          <w:rFonts w:ascii="Times New Roman" w:hAnsi="Times New Roman" w:cs="Times New Roman"/>
          <w:sz w:val="28"/>
          <w:szCs w:val="28"/>
        </w:rPr>
        <w:t xml:space="preserve">и провеждането </w:t>
      </w:r>
      <w:r w:rsidRPr="00F25B2B">
        <w:rPr>
          <w:rFonts w:ascii="Times New Roman" w:hAnsi="Times New Roman" w:cs="Times New Roman"/>
          <w:sz w:val="28"/>
          <w:szCs w:val="28"/>
        </w:rPr>
        <w:t>на всички празници от Общинския Културен календар на общината. Ежегодно се ангажират с организацията по провеждането на празника на общината, на който се изявяват всички самодейни колективи, включително и ромски. Ежегодно от 1999 г., с. Кайнарджа е домакин на празник на фолклорния събор-фестивал ”Край чешмата, под върбата” в района на Историческата чешма.</w:t>
      </w:r>
    </w:p>
    <w:p w:rsidR="003D1187" w:rsidRPr="000C0862" w:rsidRDefault="003D1187" w:rsidP="001753B3">
      <w:pPr>
        <w:pStyle w:val="ad"/>
        <w:jc w:val="both"/>
        <w:rPr>
          <w:rFonts w:ascii="Times New Roman" w:hAnsi="Times New Roman" w:cs="Times New Roman"/>
          <w:sz w:val="28"/>
          <w:szCs w:val="28"/>
        </w:rPr>
      </w:pPr>
      <w:r w:rsidRPr="00F25B2B">
        <w:rPr>
          <w:rFonts w:ascii="Times New Roman" w:hAnsi="Times New Roman" w:cs="Times New Roman"/>
          <w:sz w:val="28"/>
          <w:szCs w:val="28"/>
        </w:rPr>
        <w:tab/>
        <w:t>Община Кайнарджа търси възможности да предостави по-добра материална база на читалищата, които извършват богата дейност и се нуждаят от разширяване на експозиционната си площ.</w:t>
      </w:r>
      <w:r w:rsidR="00CC4E24">
        <w:rPr>
          <w:rFonts w:ascii="Times New Roman" w:hAnsi="Times New Roman" w:cs="Times New Roman"/>
          <w:sz w:val="28"/>
          <w:szCs w:val="28"/>
        </w:rPr>
        <w:t xml:space="preserve"> </w:t>
      </w:r>
    </w:p>
    <w:p w:rsidR="003D1187" w:rsidRPr="00780AE4" w:rsidRDefault="003D1187" w:rsidP="001753B3">
      <w:pPr>
        <w:pStyle w:val="ad"/>
        <w:ind w:firstLine="708"/>
        <w:jc w:val="both"/>
        <w:rPr>
          <w:rFonts w:ascii="Times New Roman" w:hAnsi="Times New Roman" w:cs="Times New Roman"/>
          <w:sz w:val="28"/>
          <w:szCs w:val="28"/>
        </w:rPr>
      </w:pPr>
      <w:r w:rsidRPr="00780AE4">
        <w:rPr>
          <w:rFonts w:ascii="Times New Roman" w:hAnsi="Times New Roman" w:cs="Times New Roman"/>
          <w:b/>
          <w:i/>
          <w:color w:val="365F91" w:themeColor="accent1" w:themeShade="BF"/>
          <w:sz w:val="28"/>
          <w:szCs w:val="28"/>
        </w:rPr>
        <w:t>Туристическата дейност</w:t>
      </w:r>
      <w:r w:rsidRPr="00F25B2B">
        <w:rPr>
          <w:rFonts w:ascii="Times New Roman" w:hAnsi="Times New Roman" w:cs="Times New Roman"/>
          <w:color w:val="00B050"/>
          <w:sz w:val="28"/>
          <w:szCs w:val="28"/>
        </w:rPr>
        <w:t xml:space="preserve"> </w:t>
      </w:r>
      <w:r w:rsidRPr="00780AE4">
        <w:rPr>
          <w:rFonts w:ascii="Times New Roman" w:hAnsi="Times New Roman" w:cs="Times New Roman"/>
          <w:sz w:val="28"/>
          <w:szCs w:val="28"/>
        </w:rPr>
        <w:t>в общината все още не е организирана в клубове, но има хубава материална база – туристически посетителски център</w:t>
      </w:r>
      <w:r w:rsidR="000C0862">
        <w:rPr>
          <w:rFonts w:ascii="Times New Roman" w:hAnsi="Times New Roman" w:cs="Times New Roman"/>
          <w:sz w:val="28"/>
          <w:szCs w:val="28"/>
        </w:rPr>
        <w:t xml:space="preserve"> /ТПЦ/</w:t>
      </w:r>
      <w:r w:rsidR="008B6BA1">
        <w:rPr>
          <w:rFonts w:ascii="Times New Roman" w:hAnsi="Times New Roman" w:cs="Times New Roman"/>
          <w:sz w:val="28"/>
          <w:szCs w:val="28"/>
        </w:rPr>
        <w:t xml:space="preserve"> в с. Кайнарджа</w:t>
      </w:r>
      <w:r w:rsidRPr="00780AE4">
        <w:rPr>
          <w:rFonts w:ascii="Times New Roman" w:hAnsi="Times New Roman" w:cs="Times New Roman"/>
          <w:sz w:val="28"/>
          <w:szCs w:val="28"/>
        </w:rPr>
        <w:t>, чрез който може да се</w:t>
      </w:r>
      <w:r w:rsidR="008B6BA1">
        <w:rPr>
          <w:rFonts w:ascii="Times New Roman" w:hAnsi="Times New Roman" w:cs="Times New Roman"/>
          <w:sz w:val="28"/>
          <w:szCs w:val="28"/>
        </w:rPr>
        <w:t xml:space="preserve"> координира и осъществява </w:t>
      </w:r>
      <w:r w:rsidR="008A5111" w:rsidRPr="00780AE4">
        <w:rPr>
          <w:rFonts w:ascii="Times New Roman" w:hAnsi="Times New Roman" w:cs="Times New Roman"/>
          <w:sz w:val="28"/>
          <w:szCs w:val="28"/>
        </w:rPr>
        <w:t xml:space="preserve"> дейност</w:t>
      </w:r>
      <w:r w:rsidR="008B6BA1">
        <w:rPr>
          <w:rFonts w:ascii="Times New Roman" w:hAnsi="Times New Roman" w:cs="Times New Roman"/>
          <w:sz w:val="28"/>
          <w:szCs w:val="28"/>
        </w:rPr>
        <w:t>та</w:t>
      </w:r>
      <w:r w:rsidR="008A5111" w:rsidRPr="00780AE4">
        <w:rPr>
          <w:rFonts w:ascii="Times New Roman" w:hAnsi="Times New Roman" w:cs="Times New Roman"/>
          <w:sz w:val="28"/>
          <w:szCs w:val="28"/>
        </w:rPr>
        <w:t xml:space="preserve"> в тази сфера.</w:t>
      </w:r>
      <w:r w:rsidR="000C0862">
        <w:rPr>
          <w:rFonts w:ascii="Times New Roman" w:hAnsi="Times New Roman" w:cs="Times New Roman"/>
          <w:sz w:val="28"/>
          <w:szCs w:val="28"/>
        </w:rPr>
        <w:t xml:space="preserve"> ТПЦ е разположен в съвременна сграда</w:t>
      </w:r>
      <w:r w:rsidR="008B6BA1">
        <w:rPr>
          <w:rFonts w:ascii="Times New Roman" w:hAnsi="Times New Roman" w:cs="Times New Roman"/>
          <w:sz w:val="28"/>
          <w:szCs w:val="28"/>
        </w:rPr>
        <w:t xml:space="preserve"> в парк „Историческа чешма“</w:t>
      </w:r>
      <w:r w:rsidR="000C0862">
        <w:rPr>
          <w:rFonts w:ascii="Times New Roman" w:hAnsi="Times New Roman" w:cs="Times New Roman"/>
          <w:sz w:val="28"/>
          <w:szCs w:val="28"/>
        </w:rPr>
        <w:t>, построена през 2013 година по проект, финансиран от ПРСР2007-2013 и отговаряща на всички изисквания за добра ЕЕ, въпреки че няма извършено енергийно обследване.</w:t>
      </w:r>
    </w:p>
    <w:p w:rsidR="003D1187" w:rsidRPr="00F25B2B" w:rsidRDefault="003D1187" w:rsidP="001753B3">
      <w:pPr>
        <w:pStyle w:val="ad"/>
        <w:ind w:firstLine="708"/>
        <w:jc w:val="both"/>
        <w:rPr>
          <w:rFonts w:ascii="Times New Roman" w:hAnsi="Times New Roman" w:cs="Times New Roman"/>
          <w:sz w:val="28"/>
          <w:szCs w:val="28"/>
        </w:rPr>
      </w:pPr>
      <w:r w:rsidRPr="00780AE4">
        <w:rPr>
          <w:rFonts w:ascii="Times New Roman" w:hAnsi="Times New Roman" w:cs="Times New Roman"/>
          <w:b/>
          <w:i/>
          <w:color w:val="365F91" w:themeColor="accent1" w:themeShade="BF"/>
          <w:sz w:val="28"/>
          <w:szCs w:val="28"/>
        </w:rPr>
        <w:t xml:space="preserve">Спортната </w:t>
      </w:r>
      <w:r w:rsidR="00780AE4" w:rsidRPr="00780AE4">
        <w:rPr>
          <w:rFonts w:ascii="Times New Roman" w:hAnsi="Times New Roman" w:cs="Times New Roman"/>
          <w:b/>
          <w:i/>
          <w:color w:val="365F91" w:themeColor="accent1" w:themeShade="BF"/>
          <w:sz w:val="28"/>
          <w:szCs w:val="28"/>
        </w:rPr>
        <w:t>дейност</w:t>
      </w:r>
      <w:r w:rsidR="00780AE4">
        <w:rPr>
          <w:rFonts w:ascii="Times New Roman" w:hAnsi="Times New Roman" w:cs="Times New Roman"/>
          <w:sz w:val="28"/>
          <w:szCs w:val="28"/>
        </w:rPr>
        <w:t xml:space="preserve"> и съответната </w:t>
      </w:r>
      <w:r w:rsidRPr="00F25B2B">
        <w:rPr>
          <w:rFonts w:ascii="Times New Roman" w:hAnsi="Times New Roman" w:cs="Times New Roman"/>
          <w:sz w:val="28"/>
          <w:szCs w:val="28"/>
        </w:rPr>
        <w:t xml:space="preserve">инфраструктура на общината е недостатъчно развита и е на ниско </w:t>
      </w:r>
      <w:r w:rsidR="00780AE4">
        <w:rPr>
          <w:rFonts w:ascii="Times New Roman" w:hAnsi="Times New Roman" w:cs="Times New Roman"/>
          <w:sz w:val="28"/>
          <w:szCs w:val="28"/>
        </w:rPr>
        <w:t>техническо ниво. В общината има оскъден</w:t>
      </w:r>
      <w:r w:rsidRPr="00F25B2B">
        <w:rPr>
          <w:rFonts w:ascii="Times New Roman" w:hAnsi="Times New Roman" w:cs="Times New Roman"/>
          <w:sz w:val="28"/>
          <w:szCs w:val="28"/>
        </w:rPr>
        <w:t xml:space="preserve"> календар на спортните прояви, което обяснява до известна степен липсата на  интерес към спорта от страна на младите и спортните </w:t>
      </w:r>
      <w:r w:rsidRPr="00F25B2B">
        <w:rPr>
          <w:rFonts w:ascii="Times New Roman" w:hAnsi="Times New Roman" w:cs="Times New Roman"/>
          <w:sz w:val="28"/>
          <w:szCs w:val="28"/>
        </w:rPr>
        <w:lastRenderedPageBreak/>
        <w:t xml:space="preserve">организации. Изоставането на спорта в общината е осезателно както в масовата му любителска форма, така и в професионалната. Най-изявеният спорт е футболът, представен в мъжки и детски отбори, участващи в областното първенство. </w:t>
      </w:r>
      <w:r w:rsidR="00780AE4">
        <w:rPr>
          <w:rFonts w:ascii="Times New Roman" w:hAnsi="Times New Roman" w:cs="Times New Roman"/>
          <w:sz w:val="28"/>
          <w:szCs w:val="28"/>
        </w:rPr>
        <w:t>Обичайно печелят призови места в първенствата.</w:t>
      </w:r>
    </w:p>
    <w:p w:rsidR="007A7FF9" w:rsidRPr="00780AE4"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 xml:space="preserve">Стадионите в с. Кайнарджа и в с. Средище, както и дворовете, и физкултурните салони на всички училища в населените места са единствените места, отговарящи на условията, където децата и младежите могат да практикуват спорт. Завършеният втори корпус на ОУ „В. Априлов” в с. Голеш през 2014 година също даде възможност учениците да разполагат с по-съвременна спортна база, както и децата, и младежите от селото. </w:t>
      </w:r>
      <w:r w:rsidR="00780AE4">
        <w:rPr>
          <w:rFonts w:ascii="Times New Roman" w:hAnsi="Times New Roman" w:cs="Times New Roman"/>
          <w:sz w:val="28"/>
          <w:szCs w:val="28"/>
        </w:rPr>
        <w:t>Физкултурният салон в с. Голеш има съвременно строителство и</w:t>
      </w:r>
      <w:r w:rsidR="008F5E80">
        <w:rPr>
          <w:rFonts w:ascii="Times New Roman" w:hAnsi="Times New Roman" w:cs="Times New Roman"/>
          <w:sz w:val="28"/>
          <w:szCs w:val="28"/>
        </w:rPr>
        <w:t xml:space="preserve"> добри енергийни характеристики, но другите спортни бази в общината не са обновени. </w:t>
      </w:r>
      <w:r w:rsidR="00780AE4">
        <w:rPr>
          <w:rFonts w:ascii="Times New Roman" w:hAnsi="Times New Roman" w:cs="Times New Roman"/>
          <w:sz w:val="28"/>
          <w:szCs w:val="28"/>
        </w:rPr>
        <w:t xml:space="preserve"> </w:t>
      </w:r>
      <w:r w:rsidRPr="00780AE4">
        <w:rPr>
          <w:rFonts w:ascii="Times New Roman" w:hAnsi="Times New Roman" w:cs="Times New Roman"/>
          <w:sz w:val="28"/>
          <w:szCs w:val="28"/>
        </w:rPr>
        <w:t>В момента се планува изграждане на физкултурен салон и на ПГМСС „Н. Й. Вапцаров“, с. Средище, което би у</w:t>
      </w:r>
      <w:r w:rsidR="00AA5769">
        <w:rPr>
          <w:rFonts w:ascii="Times New Roman" w:hAnsi="Times New Roman" w:cs="Times New Roman"/>
          <w:sz w:val="28"/>
          <w:szCs w:val="28"/>
        </w:rPr>
        <w:t>величило общинския сграден фонд и за</w:t>
      </w:r>
      <w:r w:rsidRPr="00780AE4">
        <w:rPr>
          <w:rFonts w:ascii="Times New Roman" w:hAnsi="Times New Roman" w:cs="Times New Roman"/>
          <w:sz w:val="28"/>
          <w:szCs w:val="28"/>
        </w:rPr>
        <w:t xml:space="preserve"> който е необходимо да</w:t>
      </w:r>
      <w:r w:rsidR="00AA5769">
        <w:rPr>
          <w:rFonts w:ascii="Times New Roman" w:hAnsi="Times New Roman" w:cs="Times New Roman"/>
          <w:sz w:val="28"/>
          <w:szCs w:val="28"/>
        </w:rPr>
        <w:t xml:space="preserve"> се заложат в техническата документация </w:t>
      </w:r>
      <w:r w:rsidRPr="00780AE4">
        <w:rPr>
          <w:rFonts w:ascii="Times New Roman" w:hAnsi="Times New Roman" w:cs="Times New Roman"/>
          <w:sz w:val="28"/>
          <w:szCs w:val="28"/>
        </w:rPr>
        <w:t xml:space="preserve"> </w:t>
      </w:r>
      <w:r w:rsidR="00780AE4" w:rsidRPr="00780AE4">
        <w:rPr>
          <w:rFonts w:ascii="Times New Roman" w:hAnsi="Times New Roman" w:cs="Times New Roman"/>
          <w:sz w:val="28"/>
          <w:szCs w:val="28"/>
        </w:rPr>
        <w:t xml:space="preserve">добри </w:t>
      </w:r>
      <w:r w:rsidRPr="00780AE4">
        <w:rPr>
          <w:rFonts w:ascii="Times New Roman" w:hAnsi="Times New Roman" w:cs="Times New Roman"/>
          <w:sz w:val="28"/>
          <w:szCs w:val="28"/>
        </w:rPr>
        <w:t xml:space="preserve"> енергоефективни мерки.</w:t>
      </w:r>
    </w:p>
    <w:p w:rsidR="003D1187" w:rsidRPr="00F25B2B" w:rsidRDefault="003D1187" w:rsidP="001753B3">
      <w:pPr>
        <w:pStyle w:val="3"/>
        <w:rPr>
          <w:rFonts w:eastAsia="Calibri"/>
          <w:sz w:val="28"/>
          <w:szCs w:val="28"/>
        </w:rPr>
      </w:pPr>
      <w:bookmarkStart w:id="30" w:name="_Toc91731256"/>
      <w:r w:rsidRPr="00BC5C6A">
        <w:rPr>
          <w:rFonts w:eastAsia="Calibri"/>
          <w:b/>
          <w:sz w:val="28"/>
          <w:szCs w:val="28"/>
        </w:rPr>
        <w:t>3.10.</w:t>
      </w:r>
      <w:r w:rsidRPr="00F25B2B">
        <w:rPr>
          <w:rFonts w:eastAsia="Calibri"/>
          <w:sz w:val="28"/>
          <w:szCs w:val="28"/>
        </w:rPr>
        <w:tab/>
      </w:r>
      <w:r w:rsidRPr="00F25B2B">
        <w:rPr>
          <w:rFonts w:eastAsia="Calibri"/>
          <w:b/>
          <w:sz w:val="28"/>
          <w:szCs w:val="28"/>
        </w:rPr>
        <w:t>Състояние на икономиката</w:t>
      </w:r>
      <w:bookmarkEnd w:id="30"/>
      <w:r w:rsidRPr="00F25B2B">
        <w:rPr>
          <w:rFonts w:eastAsia="Calibri"/>
          <w:sz w:val="28"/>
          <w:szCs w:val="28"/>
        </w:rPr>
        <w:t xml:space="preserve">   </w:t>
      </w:r>
    </w:p>
    <w:p w:rsidR="003D1187" w:rsidRPr="00F25B2B" w:rsidRDefault="003D1187" w:rsidP="001753B3">
      <w:pPr>
        <w:pStyle w:val="3"/>
        <w:rPr>
          <w:sz w:val="28"/>
          <w:szCs w:val="28"/>
        </w:rPr>
      </w:pPr>
      <w:r w:rsidRPr="00F25B2B">
        <w:rPr>
          <w:sz w:val="28"/>
          <w:szCs w:val="28"/>
        </w:rPr>
        <w:t xml:space="preserve">        </w:t>
      </w:r>
      <w:bookmarkStart w:id="31" w:name="_Toc91731257"/>
      <w:r w:rsidRPr="00F25B2B">
        <w:rPr>
          <w:sz w:val="28"/>
          <w:szCs w:val="28"/>
        </w:rPr>
        <w:t xml:space="preserve">Икономиката на община Кайнарджа се развива главно в областта на селското стопанство – животновъдство и земеделие, съхранение и преработване на малка част от произведената </w:t>
      </w:r>
      <w:r w:rsidR="00BC5C6A">
        <w:rPr>
          <w:sz w:val="28"/>
          <w:szCs w:val="28"/>
        </w:rPr>
        <w:t xml:space="preserve">продукция, търговията,  но има </w:t>
      </w:r>
      <w:r w:rsidRPr="00F25B2B">
        <w:rPr>
          <w:sz w:val="28"/>
          <w:szCs w:val="28"/>
        </w:rPr>
        <w:t xml:space="preserve"> първи стъпки и в други области.</w:t>
      </w:r>
      <w:bookmarkEnd w:id="31"/>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 xml:space="preserve">  Икономическите субекти са основно малки и микро предприятия, и земеделски стопани. Разпределението на предприятията по големина в общината показва, че в структурата на икономиката преобладават микропредприятията, които през 2015 г.  са  93,62% от всички. От 88 микропредприятия през 2015 г. към края на 2019 г. са останали 80 микропредприятия. Към 2019 г. техният дял незначително намалява до 93,02%. Броят на малките предприятия (между 10 и 49 заети) се запазва относително постоянен – 6 броя. На територията на община Кайнарджа не функционират средни и големи предприятия.</w:t>
      </w:r>
    </w:p>
    <w:p w:rsidR="003D1187" w:rsidRDefault="003D1187" w:rsidP="003D1187">
      <w:pPr>
        <w:pStyle w:val="ad"/>
        <w:rPr>
          <w:rFonts w:ascii="Times New Roman" w:hAnsi="Times New Roman" w:cs="Times New Roman"/>
          <w:sz w:val="28"/>
          <w:szCs w:val="28"/>
        </w:rPr>
      </w:pPr>
      <w:r w:rsidRPr="00F25B2B">
        <w:rPr>
          <w:rFonts w:ascii="Times New Roman" w:hAnsi="Times New Roman" w:cs="Times New Roman"/>
          <w:sz w:val="28"/>
          <w:szCs w:val="28"/>
        </w:rPr>
        <w:t xml:space="preserve">                </w:t>
      </w:r>
      <w:r w:rsidRPr="00F25B2B">
        <w:rPr>
          <w:rFonts w:ascii="Times New Roman" w:hAnsi="Times New Roman" w:cs="Times New Roman"/>
          <w:noProof/>
          <w:sz w:val="28"/>
          <w:szCs w:val="28"/>
          <w:lang w:val="en-GB" w:eastAsia="en-GB"/>
        </w:rPr>
        <w:drawing>
          <wp:inline distT="0" distB="0" distL="0" distR="0">
            <wp:extent cx="5867400" cy="205740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70042"/>
                    <a:stretch/>
                  </pic:blipFill>
                  <pic:spPr bwMode="auto">
                    <a:xfrm>
                      <a:off x="0" y="0"/>
                      <a:ext cx="5875265" cy="2060158"/>
                    </a:xfrm>
                    <a:prstGeom prst="rect">
                      <a:avLst/>
                    </a:prstGeom>
                    <a:noFill/>
                    <a:ln>
                      <a:noFill/>
                    </a:ln>
                    <a:extLst>
                      <a:ext uri="{53640926-AAD7-44D8-BBD7-CCE9431645EC}">
                        <a14:shadowObscured xmlns:a14="http://schemas.microsoft.com/office/drawing/2010/main"/>
                      </a:ext>
                    </a:extLst>
                  </pic:spPr>
                </pic:pic>
              </a:graphicData>
            </a:graphic>
          </wp:inline>
        </w:drawing>
      </w:r>
    </w:p>
    <w:p w:rsidR="0002684D" w:rsidRPr="009779EB" w:rsidRDefault="00702A51" w:rsidP="0002684D">
      <w:pPr>
        <w:pStyle w:val="ad"/>
        <w:ind w:firstLine="708"/>
        <w:rPr>
          <w:rFonts w:ascii="Times New Roman" w:hAnsi="Times New Roman" w:cs="Times New Roman"/>
          <w:i/>
        </w:rPr>
      </w:pPr>
      <w:r>
        <w:rPr>
          <w:rFonts w:ascii="Times New Roman" w:hAnsi="Times New Roman" w:cs="Times New Roman"/>
          <w:i/>
        </w:rPr>
        <w:t>Графика 7. Таблица  с г</w:t>
      </w:r>
      <w:r w:rsidR="0002684D" w:rsidRPr="009779EB">
        <w:rPr>
          <w:rFonts w:ascii="Times New Roman" w:hAnsi="Times New Roman" w:cs="Times New Roman"/>
          <w:i/>
        </w:rPr>
        <w:t>рупи предприятия и заетите в тях лица. Източник: НСИ</w:t>
      </w:r>
    </w:p>
    <w:p w:rsidR="0002684D" w:rsidRPr="00F25B2B" w:rsidRDefault="0002684D" w:rsidP="003D1187">
      <w:pPr>
        <w:pStyle w:val="ad"/>
        <w:rPr>
          <w:rFonts w:ascii="Times New Roman" w:hAnsi="Times New Roman" w:cs="Times New Roman"/>
          <w:sz w:val="28"/>
          <w:szCs w:val="28"/>
        </w:rPr>
      </w:pP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lastRenderedPageBreak/>
        <w:t>Микро предприятията осигуряват по-високия дял заетост в нефинансовите предприятия. Този дял нараства от 55,94% през 2015 г. до 60,7% през 2019 г. Разпределението на фирмите по сектори от икономически дейности в община Кайнарджа показва преобладаващо развитие на сектор Търговия, ремонт на автомобили и мотоциклети – относителен дял от 45,35% и на селскостопанския сектор – с 39,53%. Останалите 15,12 % от фирмите развиват своята дейност в сектор Хотелиерство и ресторантьорство. Разпределението на фирмите по сектори остава с относително сходни стойности за периода 2015 г. – 2019 г.</w:t>
      </w: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noProof/>
          <w:sz w:val="28"/>
          <w:szCs w:val="28"/>
          <w:lang w:val="en-GB" w:eastAsia="en-GB"/>
        </w:rPr>
        <w:drawing>
          <wp:anchor distT="0" distB="0" distL="114300" distR="114300" simplePos="0" relativeHeight="251660288" behindDoc="0" locked="0" layoutInCell="1" allowOverlap="1">
            <wp:simplePos x="0" y="0"/>
            <wp:positionH relativeFrom="margin">
              <wp:posOffset>4445</wp:posOffset>
            </wp:positionH>
            <wp:positionV relativeFrom="paragraph">
              <wp:posOffset>852805</wp:posOffset>
            </wp:positionV>
            <wp:extent cx="5762625" cy="2962275"/>
            <wp:effectExtent l="0" t="0" r="9525" b="9525"/>
            <wp:wrapSquare wrapText="bothSides"/>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F25B2B">
        <w:rPr>
          <w:rFonts w:ascii="Times New Roman" w:hAnsi="Times New Roman" w:cs="Times New Roman"/>
          <w:sz w:val="28"/>
          <w:szCs w:val="28"/>
        </w:rPr>
        <w:t>От графиките по- долу са видни развитието и динамиката на основните икономически показатели по групи предприятия в община Кайнарджа. Наблюдава се увеличаване на тези показателите в малките предприятия за сметка на тези в микро предприятията през годините.</w:t>
      </w:r>
    </w:p>
    <w:p w:rsidR="003D1187" w:rsidRPr="00BC5C6A" w:rsidRDefault="003D1187" w:rsidP="003D1187">
      <w:pPr>
        <w:pStyle w:val="ad"/>
        <w:rPr>
          <w:rFonts w:ascii="Times New Roman" w:hAnsi="Times New Roman" w:cs="Times New Roman"/>
          <w:i/>
        </w:rPr>
      </w:pPr>
      <w:r w:rsidRPr="00F25B2B">
        <w:rPr>
          <w:rFonts w:ascii="Times New Roman" w:hAnsi="Times New Roman" w:cs="Times New Roman"/>
          <w:sz w:val="28"/>
          <w:szCs w:val="28"/>
        </w:rPr>
        <w:t xml:space="preserve">                 </w:t>
      </w:r>
      <w:r w:rsidRPr="00BC5C6A">
        <w:rPr>
          <w:rFonts w:ascii="Times New Roman" w:hAnsi="Times New Roman" w:cs="Times New Roman"/>
          <w:i/>
        </w:rPr>
        <w:t>Графика № 8. Произведена продукция в хил. лв. Източник: НСИ</w:t>
      </w:r>
    </w:p>
    <w:p w:rsidR="003D1187" w:rsidRPr="00F25B2B" w:rsidRDefault="003D1187" w:rsidP="003D1187">
      <w:pPr>
        <w:pStyle w:val="ad"/>
        <w:rPr>
          <w:rFonts w:ascii="Times New Roman" w:hAnsi="Times New Roman" w:cs="Times New Roman"/>
          <w:sz w:val="28"/>
          <w:szCs w:val="28"/>
        </w:rPr>
      </w:pPr>
    </w:p>
    <w:p w:rsidR="003D1187" w:rsidRPr="00F25B2B" w:rsidRDefault="003D1187" w:rsidP="001753B3">
      <w:pPr>
        <w:pStyle w:val="ad"/>
        <w:jc w:val="both"/>
        <w:rPr>
          <w:rFonts w:ascii="Times New Roman" w:hAnsi="Times New Roman" w:cs="Times New Roman"/>
          <w:sz w:val="28"/>
          <w:szCs w:val="28"/>
        </w:rPr>
      </w:pPr>
      <w:r w:rsidRPr="00F25B2B">
        <w:rPr>
          <w:rFonts w:ascii="Times New Roman" w:hAnsi="Times New Roman" w:cs="Times New Roman"/>
          <w:sz w:val="28"/>
          <w:szCs w:val="28"/>
        </w:rPr>
        <w:t xml:space="preserve">             В периода 2015-2019 г. общо произведената продукция в община Кайнарджа е нараснала 1,56 пъти.  Продукцията, произведена от микропредприятията в процентно отношение нараства от 43,95% през 2015 г. до 46,13%. Делът на произведената продукция от малките предприятия намалява в този период с 2,18%.</w:t>
      </w:r>
    </w:p>
    <w:p w:rsidR="003D1187" w:rsidRPr="00BC5C6A" w:rsidRDefault="003D1187" w:rsidP="003D1187">
      <w:pPr>
        <w:pStyle w:val="4"/>
        <w:rPr>
          <w:rFonts w:eastAsia="Calibri"/>
          <w:sz w:val="22"/>
          <w:szCs w:val="22"/>
        </w:rPr>
      </w:pPr>
      <w:r w:rsidRPr="00F25B2B">
        <w:rPr>
          <w:rFonts w:eastAsia="Calibri"/>
          <w:noProof/>
          <w:sz w:val="28"/>
          <w:szCs w:val="28"/>
          <w:lang w:val="en-GB" w:eastAsia="en-GB"/>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6086475" cy="3209925"/>
            <wp:effectExtent l="0" t="0" r="9525" b="9525"/>
            <wp:wrapSquare wrapText="bothSides"/>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F25B2B">
        <w:rPr>
          <w:rFonts w:eastAsia="Calibri"/>
          <w:sz w:val="28"/>
          <w:szCs w:val="28"/>
        </w:rPr>
        <w:t xml:space="preserve">           </w:t>
      </w:r>
      <w:r w:rsidRPr="00BC5C6A">
        <w:rPr>
          <w:rFonts w:eastAsia="Calibri"/>
          <w:sz w:val="22"/>
          <w:szCs w:val="22"/>
        </w:rPr>
        <w:t>Графика № 9. Приходи от дейността в хил.</w:t>
      </w:r>
      <w:r w:rsidR="00AC50BD">
        <w:rPr>
          <w:rFonts w:eastAsia="Calibri"/>
          <w:sz w:val="22"/>
          <w:szCs w:val="22"/>
        </w:rPr>
        <w:t xml:space="preserve"> </w:t>
      </w:r>
      <w:r w:rsidRPr="00BC5C6A">
        <w:rPr>
          <w:rFonts w:eastAsia="Calibri"/>
          <w:sz w:val="22"/>
          <w:szCs w:val="22"/>
        </w:rPr>
        <w:t>лв. Източник: НСИ</w:t>
      </w:r>
    </w:p>
    <w:p w:rsidR="003D1187" w:rsidRPr="00F25B2B" w:rsidRDefault="003D1187" w:rsidP="003D1187">
      <w:pPr>
        <w:pStyle w:val="4"/>
        <w:rPr>
          <w:rFonts w:eastAsia="Calibri"/>
          <w:sz w:val="28"/>
          <w:szCs w:val="28"/>
        </w:rPr>
      </w:pPr>
    </w:p>
    <w:p w:rsidR="003D1187" w:rsidRPr="00F25B2B" w:rsidRDefault="003D1187" w:rsidP="00BC5C6A">
      <w:pPr>
        <w:pStyle w:val="ad"/>
        <w:ind w:firstLine="708"/>
        <w:rPr>
          <w:rFonts w:ascii="Times New Roman" w:hAnsi="Times New Roman" w:cs="Times New Roman"/>
          <w:sz w:val="28"/>
          <w:szCs w:val="28"/>
        </w:rPr>
      </w:pPr>
      <w:r w:rsidRPr="00F25B2B">
        <w:rPr>
          <w:rFonts w:ascii="Times New Roman" w:hAnsi="Times New Roman" w:cs="Times New Roman"/>
          <w:sz w:val="28"/>
          <w:szCs w:val="28"/>
        </w:rPr>
        <w:t>Делът на приходите от дейността на микропредприятията нарастват от 2015 г. до 2018 г. съответно от 46,03% до 64,04%, а през 2019 г. този дял отново е 46,03%.</w:t>
      </w:r>
    </w:p>
    <w:p w:rsidR="003D1187" w:rsidRPr="00F25B2B" w:rsidRDefault="003D1187" w:rsidP="003D1187">
      <w:pPr>
        <w:pStyle w:val="ad"/>
        <w:rPr>
          <w:rFonts w:ascii="Times New Roman" w:hAnsi="Times New Roman" w:cs="Times New Roman"/>
          <w:sz w:val="28"/>
          <w:szCs w:val="28"/>
        </w:rPr>
      </w:pPr>
    </w:p>
    <w:p w:rsidR="003D1187" w:rsidRPr="00F25B2B" w:rsidRDefault="003D1187" w:rsidP="003D1187">
      <w:pPr>
        <w:spacing w:after="0" w:line="240" w:lineRule="auto"/>
        <w:jc w:val="center"/>
        <w:rPr>
          <w:rFonts w:ascii="Times New Roman" w:eastAsia="Calibri" w:hAnsi="Times New Roman" w:cs="Times New Roman"/>
          <w:sz w:val="28"/>
          <w:szCs w:val="28"/>
        </w:rPr>
      </w:pPr>
      <w:r w:rsidRPr="00F25B2B">
        <w:rPr>
          <w:rFonts w:ascii="Times New Roman" w:eastAsia="Calibri" w:hAnsi="Times New Roman" w:cs="Times New Roman"/>
          <w:noProof/>
          <w:sz w:val="28"/>
          <w:szCs w:val="28"/>
          <w:lang w:val="en-GB" w:eastAsia="en-GB"/>
        </w:rPr>
        <w:drawing>
          <wp:inline distT="0" distB="0" distL="0" distR="0">
            <wp:extent cx="6010275" cy="3238500"/>
            <wp:effectExtent l="0" t="0" r="9525"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50BD" w:rsidRDefault="003D1187" w:rsidP="00AC50BD">
      <w:pPr>
        <w:pStyle w:val="4"/>
        <w:rPr>
          <w:rFonts w:eastAsia="Calibri"/>
          <w:sz w:val="22"/>
          <w:szCs w:val="22"/>
        </w:rPr>
      </w:pPr>
      <w:r w:rsidRPr="00BC5C6A">
        <w:rPr>
          <w:rFonts w:eastAsia="Calibri"/>
          <w:sz w:val="22"/>
          <w:szCs w:val="22"/>
        </w:rPr>
        <w:t xml:space="preserve">                    Графика № 10. Нетни приходи от продажби в хил. лв. Източник: НСИ</w:t>
      </w:r>
    </w:p>
    <w:p w:rsidR="00BC5C6A" w:rsidRPr="00AC50BD" w:rsidRDefault="003D1187" w:rsidP="00AC50BD">
      <w:pPr>
        <w:pStyle w:val="4"/>
        <w:rPr>
          <w:rFonts w:eastAsia="Calibri"/>
          <w:sz w:val="22"/>
          <w:szCs w:val="22"/>
        </w:rPr>
      </w:pPr>
      <w:r w:rsidRPr="00F25B2B">
        <w:rPr>
          <w:sz w:val="28"/>
          <w:szCs w:val="28"/>
        </w:rPr>
        <w:t xml:space="preserve">            </w:t>
      </w:r>
    </w:p>
    <w:p w:rsidR="00AC50BD" w:rsidRDefault="003D1187" w:rsidP="001753B3">
      <w:pPr>
        <w:pStyle w:val="ad"/>
        <w:jc w:val="both"/>
        <w:rPr>
          <w:rFonts w:ascii="Times New Roman" w:hAnsi="Times New Roman" w:cs="Times New Roman"/>
          <w:sz w:val="28"/>
          <w:szCs w:val="28"/>
        </w:rPr>
      </w:pPr>
      <w:r w:rsidRPr="00F25B2B">
        <w:rPr>
          <w:rFonts w:ascii="Times New Roman" w:hAnsi="Times New Roman" w:cs="Times New Roman"/>
          <w:sz w:val="28"/>
          <w:szCs w:val="28"/>
        </w:rPr>
        <w:t xml:space="preserve"> </w:t>
      </w:r>
      <w:r w:rsidR="00B60A73">
        <w:rPr>
          <w:rFonts w:ascii="Times New Roman" w:hAnsi="Times New Roman" w:cs="Times New Roman"/>
          <w:sz w:val="28"/>
          <w:szCs w:val="28"/>
        </w:rPr>
        <w:t xml:space="preserve">              </w:t>
      </w:r>
      <w:r w:rsidRPr="00F25B2B">
        <w:rPr>
          <w:rFonts w:ascii="Times New Roman" w:hAnsi="Times New Roman" w:cs="Times New Roman"/>
          <w:sz w:val="28"/>
          <w:szCs w:val="28"/>
        </w:rPr>
        <w:t xml:space="preserve">Делът на нетните приходи от продажби следва аналогична тенденция, като най-голям е този дял през 2018 г. – 62,53%, а през 2019 г. този дял е 46,11% и е близък до равнището от 2015г. (45,31%) </w:t>
      </w:r>
      <w:r w:rsidR="00AC50BD">
        <w:rPr>
          <w:rFonts w:ascii="Times New Roman" w:hAnsi="Times New Roman" w:cs="Times New Roman"/>
          <w:sz w:val="28"/>
          <w:szCs w:val="28"/>
        </w:rPr>
        <w:t xml:space="preserve">   </w:t>
      </w:r>
      <w:r w:rsidRPr="00F25B2B">
        <w:rPr>
          <w:rFonts w:ascii="Times New Roman" w:hAnsi="Times New Roman" w:cs="Times New Roman"/>
          <w:sz w:val="28"/>
          <w:szCs w:val="28"/>
        </w:rPr>
        <w:t xml:space="preserve">и </w:t>
      </w:r>
    </w:p>
    <w:p w:rsidR="00BC5C6A" w:rsidRDefault="003D1187" w:rsidP="003D1187">
      <w:pPr>
        <w:pStyle w:val="ad"/>
        <w:rPr>
          <w:rFonts w:ascii="Times New Roman" w:hAnsi="Times New Roman" w:cs="Times New Roman"/>
          <w:sz w:val="28"/>
          <w:szCs w:val="28"/>
        </w:rPr>
      </w:pPr>
      <w:r w:rsidRPr="00F25B2B">
        <w:rPr>
          <w:rFonts w:ascii="Times New Roman" w:hAnsi="Times New Roman" w:cs="Times New Roman"/>
          <w:sz w:val="28"/>
          <w:szCs w:val="28"/>
        </w:rPr>
        <w:t>2016 г. (45,95%).</w:t>
      </w:r>
    </w:p>
    <w:p w:rsidR="00D0027F" w:rsidRDefault="00B60A73" w:rsidP="001753B3">
      <w:pPr>
        <w:pStyle w:val="ad"/>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D1187" w:rsidRPr="00F25B2B">
        <w:rPr>
          <w:rFonts w:ascii="Times New Roman" w:hAnsi="Times New Roman" w:cs="Times New Roman"/>
          <w:b/>
          <w:sz w:val="28"/>
          <w:szCs w:val="28"/>
        </w:rPr>
        <w:t xml:space="preserve">Аналогични са данните за разходите за дейността, като след </w:t>
      </w:r>
      <w:r w:rsidR="00D0027F" w:rsidRPr="00F25B2B">
        <w:rPr>
          <w:rFonts w:ascii="Times New Roman" w:hAnsi="Times New Roman" w:cs="Times New Roman"/>
          <w:b/>
          <w:noProof/>
          <w:sz w:val="28"/>
          <w:szCs w:val="28"/>
          <w:lang w:val="en-GB" w:eastAsia="en-GB"/>
        </w:rPr>
        <w:drawing>
          <wp:anchor distT="0" distB="0" distL="114300" distR="114300" simplePos="0" relativeHeight="251662336" behindDoc="0" locked="0" layoutInCell="1" allowOverlap="1" wp14:anchorId="1AFB6522" wp14:editId="39639029">
            <wp:simplePos x="0" y="0"/>
            <wp:positionH relativeFrom="margin">
              <wp:posOffset>4445</wp:posOffset>
            </wp:positionH>
            <wp:positionV relativeFrom="paragraph">
              <wp:posOffset>724535</wp:posOffset>
            </wp:positionV>
            <wp:extent cx="5743575" cy="2952750"/>
            <wp:effectExtent l="0" t="0" r="0" b="0"/>
            <wp:wrapSquare wrapText="bothSides"/>
            <wp:docPr id="2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D0027F" w:rsidRPr="00F25B2B">
        <w:rPr>
          <w:rFonts w:ascii="Times New Roman" w:hAnsi="Times New Roman" w:cs="Times New Roman"/>
          <w:b/>
          <w:sz w:val="28"/>
          <w:szCs w:val="28"/>
        </w:rPr>
        <w:t>2018 г. тенденцията е към трайно нарастване на този показател за сектора на малките предприятия, който през 2019 г. вече изпреварва този на микро предприятията.</w:t>
      </w:r>
    </w:p>
    <w:p w:rsidR="00D0027F" w:rsidRDefault="003D1187" w:rsidP="003D1187">
      <w:pPr>
        <w:pStyle w:val="ad"/>
        <w:rPr>
          <w:rFonts w:ascii="Times New Roman" w:hAnsi="Times New Roman" w:cs="Times New Roman"/>
          <w:sz w:val="28"/>
          <w:szCs w:val="28"/>
        </w:rPr>
      </w:pPr>
      <w:r w:rsidRPr="00F25B2B">
        <w:rPr>
          <w:rFonts w:ascii="Times New Roman" w:hAnsi="Times New Roman" w:cs="Times New Roman"/>
          <w:sz w:val="28"/>
          <w:szCs w:val="28"/>
        </w:rPr>
        <w:t xml:space="preserve">  </w:t>
      </w:r>
    </w:p>
    <w:p w:rsidR="003D1187" w:rsidRPr="00BC5C6A" w:rsidRDefault="003D1187" w:rsidP="00B60A73">
      <w:pPr>
        <w:pStyle w:val="ad"/>
        <w:ind w:firstLine="708"/>
        <w:rPr>
          <w:rFonts w:ascii="Times New Roman" w:hAnsi="Times New Roman" w:cs="Times New Roman"/>
          <w:i/>
        </w:rPr>
      </w:pPr>
      <w:r w:rsidRPr="00BC5C6A">
        <w:rPr>
          <w:rFonts w:ascii="Times New Roman" w:hAnsi="Times New Roman" w:cs="Times New Roman"/>
          <w:i/>
        </w:rPr>
        <w:t>Графика № 11. Динамика разходи за дейността в хил.лв. Източник: НСИ</w:t>
      </w:r>
    </w:p>
    <w:p w:rsidR="003D1187" w:rsidRPr="00F25B2B" w:rsidRDefault="003D1187" w:rsidP="003D1187">
      <w:pPr>
        <w:pStyle w:val="ad"/>
        <w:rPr>
          <w:rFonts w:ascii="Times New Roman" w:hAnsi="Times New Roman" w:cs="Times New Roman"/>
          <w:b/>
          <w:sz w:val="28"/>
          <w:szCs w:val="28"/>
        </w:rPr>
      </w:pPr>
    </w:p>
    <w:p w:rsidR="003D1187" w:rsidRPr="00F25B2B" w:rsidRDefault="003D1187" w:rsidP="001753B3">
      <w:pPr>
        <w:pStyle w:val="ad"/>
        <w:jc w:val="both"/>
        <w:rPr>
          <w:rFonts w:ascii="Times New Roman" w:hAnsi="Times New Roman" w:cs="Times New Roman"/>
          <w:sz w:val="28"/>
          <w:szCs w:val="28"/>
        </w:rPr>
      </w:pPr>
      <w:r w:rsidRPr="00F25B2B">
        <w:rPr>
          <w:rFonts w:ascii="Times New Roman" w:hAnsi="Times New Roman" w:cs="Times New Roman"/>
          <w:sz w:val="28"/>
          <w:szCs w:val="28"/>
        </w:rPr>
        <w:t xml:space="preserve">          От 2018 г. се наблюдава и трайна тенденция на увеличаване броя на предприятията, които приключват годината с печалба, като тези с нулев резултат намаляват, а делът на предприятията със загуба се запазва.</w:t>
      </w:r>
      <w:r w:rsidR="00D0027F">
        <w:rPr>
          <w:rFonts w:ascii="Times New Roman" w:hAnsi="Times New Roman" w:cs="Times New Roman"/>
          <w:sz w:val="28"/>
          <w:szCs w:val="28"/>
        </w:rPr>
        <w:t xml:space="preserve"> Тази тенденция дава увереност, че предприятията - собственици на сгради, ще вложат в тях ЕЕМ и ще се стремят да опазват околната среда, чрез спестяване на въглеродни емисии.</w:t>
      </w:r>
    </w:p>
    <w:p w:rsidR="003D1187" w:rsidRPr="00F25B2B" w:rsidRDefault="003D1187" w:rsidP="001753B3">
      <w:pPr>
        <w:pStyle w:val="ad"/>
        <w:jc w:val="both"/>
        <w:rPr>
          <w:rFonts w:ascii="Times New Roman" w:hAnsi="Times New Roman" w:cs="Times New Roman"/>
          <w:sz w:val="28"/>
          <w:szCs w:val="28"/>
        </w:rPr>
      </w:pPr>
    </w:p>
    <w:p w:rsidR="003D1187" w:rsidRPr="00B60A73" w:rsidRDefault="003D1187" w:rsidP="003D1187">
      <w:pPr>
        <w:pStyle w:val="ad"/>
        <w:rPr>
          <w:rFonts w:ascii="Times New Roman" w:hAnsi="Times New Roman" w:cs="Times New Roman"/>
          <w:i/>
        </w:rPr>
      </w:pPr>
      <w:r w:rsidRPr="00F25B2B">
        <w:rPr>
          <w:rFonts w:ascii="Times New Roman" w:hAnsi="Times New Roman" w:cs="Times New Roman"/>
          <w:sz w:val="28"/>
          <w:szCs w:val="28"/>
        </w:rPr>
        <w:t xml:space="preserve">                        </w:t>
      </w:r>
    </w:p>
    <w:p w:rsidR="003D1187" w:rsidRDefault="003D1187" w:rsidP="003D1187">
      <w:pPr>
        <w:spacing w:before="122" w:after="160" w:line="240" w:lineRule="auto"/>
        <w:ind w:right="-6"/>
        <w:jc w:val="both"/>
        <w:rPr>
          <w:rFonts w:ascii="Times New Roman" w:eastAsia="Calibri" w:hAnsi="Times New Roman" w:cs="Times New Roman"/>
          <w:sz w:val="28"/>
          <w:szCs w:val="28"/>
        </w:rPr>
      </w:pPr>
      <w:r w:rsidRPr="00F25B2B">
        <w:rPr>
          <w:rFonts w:ascii="Times New Roman" w:eastAsia="Calibri" w:hAnsi="Times New Roman" w:cs="Times New Roman"/>
          <w:noProof/>
          <w:sz w:val="28"/>
          <w:szCs w:val="28"/>
          <w:lang w:val="en-GB" w:eastAsia="en-GB"/>
        </w:rPr>
        <w:drawing>
          <wp:inline distT="0" distB="0" distL="0" distR="0">
            <wp:extent cx="5829300" cy="2105025"/>
            <wp:effectExtent l="0" t="0" r="0" b="9525"/>
            <wp:docPr id="29" name="Картина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36464" cy="2107612"/>
                    </a:xfrm>
                    <a:prstGeom prst="rect">
                      <a:avLst/>
                    </a:prstGeom>
                    <a:noFill/>
                    <a:ln>
                      <a:noFill/>
                    </a:ln>
                  </pic:spPr>
                </pic:pic>
              </a:graphicData>
            </a:graphic>
          </wp:inline>
        </w:drawing>
      </w:r>
    </w:p>
    <w:p w:rsidR="00AB7933" w:rsidRPr="00B60A73" w:rsidRDefault="0015454B" w:rsidP="0015454B">
      <w:pPr>
        <w:pStyle w:val="ad"/>
        <w:ind w:firstLine="708"/>
        <w:rPr>
          <w:rFonts w:ascii="Times New Roman" w:hAnsi="Times New Roman" w:cs="Times New Roman"/>
          <w:i/>
        </w:rPr>
      </w:pPr>
      <w:r>
        <w:rPr>
          <w:rFonts w:ascii="Times New Roman" w:hAnsi="Times New Roman" w:cs="Times New Roman"/>
          <w:i/>
        </w:rPr>
        <w:t>Графика № 12. Таблица с р</w:t>
      </w:r>
      <w:r w:rsidR="00AB7933" w:rsidRPr="00B60A73">
        <w:rPr>
          <w:rFonts w:ascii="Times New Roman" w:hAnsi="Times New Roman" w:cs="Times New Roman"/>
          <w:i/>
        </w:rPr>
        <w:t>азпределение на нефина</w:t>
      </w:r>
      <w:r>
        <w:rPr>
          <w:rFonts w:ascii="Times New Roman" w:hAnsi="Times New Roman" w:cs="Times New Roman"/>
          <w:i/>
        </w:rPr>
        <w:t>н</w:t>
      </w:r>
      <w:r w:rsidR="00AB7933" w:rsidRPr="00B60A73">
        <w:rPr>
          <w:rFonts w:ascii="Times New Roman" w:hAnsi="Times New Roman" w:cs="Times New Roman"/>
          <w:i/>
        </w:rPr>
        <w:t>совите предприятия според крайния финансов резултат от дейността им в община Кайнарджа по данни на НСИ</w:t>
      </w:r>
    </w:p>
    <w:p w:rsidR="00B60A73" w:rsidRDefault="00B60A73" w:rsidP="003D1187">
      <w:pPr>
        <w:pStyle w:val="4"/>
        <w:rPr>
          <w:rFonts w:eastAsia="Calibri"/>
          <w:sz w:val="28"/>
          <w:szCs w:val="28"/>
        </w:rPr>
      </w:pPr>
    </w:p>
    <w:p w:rsidR="00D0027F" w:rsidRDefault="00D0027F" w:rsidP="003D1187">
      <w:pPr>
        <w:pStyle w:val="4"/>
        <w:rPr>
          <w:rFonts w:eastAsia="Calibri"/>
          <w:sz w:val="28"/>
          <w:szCs w:val="28"/>
        </w:rPr>
      </w:pPr>
    </w:p>
    <w:p w:rsidR="003D1187" w:rsidRPr="00EF2F78" w:rsidRDefault="003D1187" w:rsidP="001753B3">
      <w:pPr>
        <w:pStyle w:val="4"/>
        <w:ind w:firstLine="708"/>
        <w:jc w:val="both"/>
        <w:rPr>
          <w:rFonts w:eastAsia="Calibri"/>
          <w:b/>
          <w:color w:val="365F91" w:themeColor="accent1" w:themeShade="BF"/>
          <w:sz w:val="28"/>
          <w:szCs w:val="28"/>
        </w:rPr>
      </w:pPr>
      <w:r w:rsidRPr="00EF2F78">
        <w:rPr>
          <w:rFonts w:eastAsia="Calibri"/>
          <w:b/>
          <w:color w:val="365F91" w:themeColor="accent1" w:themeShade="BF"/>
          <w:sz w:val="28"/>
          <w:szCs w:val="28"/>
        </w:rPr>
        <w:t>Разходи за придобиване на дълготрайни материални активи</w:t>
      </w:r>
    </w:p>
    <w:p w:rsidR="003D1187" w:rsidRPr="00F25B2B" w:rsidRDefault="003D1187" w:rsidP="001753B3">
      <w:pPr>
        <w:pStyle w:val="ad"/>
        <w:jc w:val="both"/>
        <w:rPr>
          <w:rFonts w:ascii="Times New Roman" w:hAnsi="Times New Roman" w:cs="Times New Roman"/>
          <w:sz w:val="28"/>
          <w:szCs w:val="28"/>
        </w:rPr>
      </w:pPr>
      <w:r w:rsidRPr="00F25B2B">
        <w:rPr>
          <w:rFonts w:ascii="Times New Roman" w:hAnsi="Times New Roman" w:cs="Times New Roman"/>
          <w:sz w:val="28"/>
          <w:szCs w:val="28"/>
        </w:rPr>
        <w:t xml:space="preserve">По данни на НСИ инвестиционната активност в общината спада, като разходите за придобиване на ДМА за периода 2015-2019 г. са намалели с 40 %. </w:t>
      </w:r>
    </w:p>
    <w:p w:rsidR="003D1187" w:rsidRPr="001C4958" w:rsidRDefault="003D1187" w:rsidP="003D1187">
      <w:pPr>
        <w:pStyle w:val="ad"/>
        <w:rPr>
          <w:rFonts w:ascii="Times New Roman" w:hAnsi="Times New Roman" w:cs="Times New Roman"/>
          <w:i/>
        </w:rPr>
      </w:pPr>
      <w:r w:rsidRPr="00F25B2B">
        <w:rPr>
          <w:rFonts w:ascii="Times New Roman" w:hAnsi="Times New Roman" w:cs="Times New Roman"/>
          <w:sz w:val="28"/>
          <w:szCs w:val="28"/>
        </w:rPr>
        <w:t xml:space="preserve">                      </w:t>
      </w:r>
    </w:p>
    <w:p w:rsidR="003D1187" w:rsidRDefault="003D1187" w:rsidP="003D1187">
      <w:pPr>
        <w:spacing w:before="122" w:after="160" w:line="240" w:lineRule="auto"/>
        <w:ind w:right="-6"/>
        <w:jc w:val="both"/>
        <w:rPr>
          <w:rFonts w:ascii="Times New Roman" w:eastAsia="Calibri" w:hAnsi="Times New Roman" w:cs="Times New Roman"/>
          <w:sz w:val="28"/>
          <w:szCs w:val="28"/>
        </w:rPr>
      </w:pPr>
      <w:r w:rsidRPr="00F25B2B">
        <w:rPr>
          <w:rFonts w:ascii="Times New Roman" w:eastAsia="Calibri" w:hAnsi="Times New Roman" w:cs="Times New Roman"/>
          <w:noProof/>
          <w:sz w:val="28"/>
          <w:szCs w:val="28"/>
          <w:lang w:val="en-GB" w:eastAsia="en-GB"/>
        </w:rPr>
        <w:drawing>
          <wp:inline distT="0" distB="0" distL="0" distR="0">
            <wp:extent cx="5924550" cy="594360"/>
            <wp:effectExtent l="0" t="0" r="0" b="0"/>
            <wp:docPr id="30" name="Картина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0264" cy="594933"/>
                    </a:xfrm>
                    <a:prstGeom prst="rect">
                      <a:avLst/>
                    </a:prstGeom>
                    <a:noFill/>
                    <a:ln>
                      <a:noFill/>
                    </a:ln>
                  </pic:spPr>
                </pic:pic>
              </a:graphicData>
            </a:graphic>
          </wp:inline>
        </w:drawing>
      </w:r>
    </w:p>
    <w:p w:rsidR="005E6F58" w:rsidRPr="00EF2F78" w:rsidRDefault="00797937" w:rsidP="001753B3">
      <w:pPr>
        <w:pStyle w:val="ad"/>
        <w:ind w:firstLine="708"/>
        <w:jc w:val="both"/>
        <w:rPr>
          <w:rFonts w:ascii="Times New Roman" w:hAnsi="Times New Roman" w:cs="Times New Roman"/>
          <w:i/>
        </w:rPr>
      </w:pPr>
      <w:r>
        <w:rPr>
          <w:rFonts w:ascii="Times New Roman" w:hAnsi="Times New Roman" w:cs="Times New Roman"/>
          <w:i/>
        </w:rPr>
        <w:t xml:space="preserve">Графика № 13. </w:t>
      </w:r>
      <w:r w:rsidR="005E6F58" w:rsidRPr="001C4958">
        <w:rPr>
          <w:rFonts w:ascii="Times New Roman" w:hAnsi="Times New Roman" w:cs="Times New Roman"/>
          <w:i/>
        </w:rPr>
        <w:t>Таблица</w:t>
      </w:r>
      <w:r>
        <w:rPr>
          <w:rFonts w:ascii="Times New Roman" w:hAnsi="Times New Roman" w:cs="Times New Roman"/>
          <w:i/>
        </w:rPr>
        <w:t>, сочеща д</w:t>
      </w:r>
      <w:r w:rsidR="005E6F58" w:rsidRPr="001C4958">
        <w:rPr>
          <w:rFonts w:ascii="Times New Roman" w:hAnsi="Times New Roman" w:cs="Times New Roman"/>
          <w:i/>
        </w:rPr>
        <w:t>инамика</w:t>
      </w:r>
      <w:r>
        <w:rPr>
          <w:rFonts w:ascii="Times New Roman" w:hAnsi="Times New Roman" w:cs="Times New Roman"/>
          <w:i/>
        </w:rPr>
        <w:t xml:space="preserve">та </w:t>
      </w:r>
      <w:r w:rsidR="005E6F58" w:rsidRPr="001C4958">
        <w:rPr>
          <w:rFonts w:ascii="Times New Roman" w:hAnsi="Times New Roman" w:cs="Times New Roman"/>
          <w:i/>
        </w:rPr>
        <w:t xml:space="preserve"> на разходи</w:t>
      </w:r>
      <w:r>
        <w:rPr>
          <w:rFonts w:ascii="Times New Roman" w:hAnsi="Times New Roman" w:cs="Times New Roman"/>
          <w:i/>
        </w:rPr>
        <w:t xml:space="preserve">те </w:t>
      </w:r>
      <w:r w:rsidR="005E6F58" w:rsidRPr="001C4958">
        <w:rPr>
          <w:rFonts w:ascii="Times New Roman" w:hAnsi="Times New Roman" w:cs="Times New Roman"/>
          <w:i/>
        </w:rPr>
        <w:t xml:space="preserve"> за придобиване на дълготрайни материални активи </w:t>
      </w:r>
      <w:r>
        <w:rPr>
          <w:rFonts w:ascii="Times New Roman" w:hAnsi="Times New Roman" w:cs="Times New Roman"/>
          <w:i/>
        </w:rPr>
        <w:t xml:space="preserve">от предприятията </w:t>
      </w:r>
      <w:r w:rsidR="005E6F58" w:rsidRPr="001C4958">
        <w:rPr>
          <w:rFonts w:ascii="Times New Roman" w:hAnsi="Times New Roman" w:cs="Times New Roman"/>
          <w:i/>
        </w:rPr>
        <w:t>на територията на  община Кайнарджа 2015-2019 г. Източник: Н</w:t>
      </w:r>
      <w:r w:rsidR="00EF2F78">
        <w:rPr>
          <w:rFonts w:ascii="Times New Roman" w:hAnsi="Times New Roman" w:cs="Times New Roman"/>
          <w:i/>
        </w:rPr>
        <w:t>СИ</w:t>
      </w:r>
    </w:p>
    <w:p w:rsidR="003D1187" w:rsidRPr="00EF2F78"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Основен фактор за развитието на общината са богатите природни ресурси и благоприятното географско положение, което определя приоритети на развитие на селското стопанство и туризма, за изграждане на икономическата структура на общината.</w:t>
      </w:r>
      <w:r w:rsidR="005E6F58">
        <w:rPr>
          <w:rFonts w:ascii="Times New Roman" w:hAnsi="Times New Roman" w:cs="Times New Roman"/>
          <w:sz w:val="28"/>
          <w:szCs w:val="28"/>
        </w:rPr>
        <w:t xml:space="preserve"> Регистрираните юридически лица за упражняване на дейност в община Кайнарджа са предимно в отрасъл „Селско стопанство“, Земеделски стопани, еднолични търговци и т.н.</w:t>
      </w:r>
      <w:r w:rsidR="00EF2F78">
        <w:rPr>
          <w:rFonts w:ascii="Times New Roman" w:hAnsi="Times New Roman" w:cs="Times New Roman"/>
          <w:sz w:val="28"/>
          <w:szCs w:val="28"/>
        </w:rPr>
        <w:t xml:space="preserve">, но се забелязва една много благоприятна тенденция и в сектор енергетика. Поради климатичните характеристики на община Кайнарджа се увеличава броя на инвеститорите в това направление на икономиката на община Кайнарджа. </w:t>
      </w:r>
    </w:p>
    <w:p w:rsidR="003D1187" w:rsidRPr="00EF2F78" w:rsidRDefault="003D1187" w:rsidP="001753B3">
      <w:pPr>
        <w:pStyle w:val="6"/>
        <w:ind w:firstLine="708"/>
        <w:jc w:val="both"/>
        <w:rPr>
          <w:rFonts w:ascii="Times New Roman" w:eastAsia="Calibri" w:hAnsi="Times New Roman" w:cs="Times New Roman"/>
          <w:b/>
          <w:sz w:val="28"/>
          <w:szCs w:val="28"/>
        </w:rPr>
      </w:pPr>
      <w:r w:rsidRPr="00EF2F78">
        <w:rPr>
          <w:rFonts w:ascii="Times New Roman" w:eastAsia="Calibri" w:hAnsi="Times New Roman" w:cs="Times New Roman"/>
          <w:b/>
          <w:sz w:val="28"/>
          <w:szCs w:val="28"/>
        </w:rPr>
        <w:t>Селско стопанство</w:t>
      </w: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Селското стопанство е основен отрасъл в общинската икономика. Природните условия са изключително благоприятни за развитието на диверсифициран и ефективен аграрен сектор. Общината разполага с плодородна земя и благоприятен за земеделие климат. Селското стопанство има растениевъдно-животновъдно направление.</w:t>
      </w:r>
    </w:p>
    <w:p w:rsidR="003D1187"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b/>
          <w:sz w:val="28"/>
          <w:szCs w:val="28"/>
        </w:rPr>
        <w:t>Земеделието</w:t>
      </w:r>
      <w:r w:rsidRPr="00F25B2B">
        <w:rPr>
          <w:rFonts w:ascii="Times New Roman" w:hAnsi="Times New Roman" w:cs="Times New Roman"/>
          <w:sz w:val="28"/>
          <w:szCs w:val="28"/>
        </w:rPr>
        <w:t xml:space="preserve"> в община Кайнарджа е силно развито. В общината традиционно се отглеждат едногодишни култури: царевица, пшеница, рапица, слънчоглед. Регистрирани са малки стопанства, в които се отглеждат зеленчуци- предимно пипер и домати, но има и големи арендатори , които отглеждат огромни площи с пшеница, царевица и други, разполагащи с големи селскостопански машини и сериозен автопарк. Към тези машини е необходимо да се насочи вниманието при настоящия анализ – необходимо е да се закупува нова техника, която да е съвременна и енергоикономична. Много от арендаторите закупиха през изминалите 5-10 години нова земеделска техника със съвременни показатели при работата, включително и по-икономични, което е от изключителна важност за намаляване на вредните емисии. </w:t>
      </w:r>
    </w:p>
    <w:p w:rsidR="00AE1297" w:rsidRPr="00F25B2B" w:rsidRDefault="00AE129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 xml:space="preserve">По данни от регистрите на земеделските стопани, регистрирани и поддържащи актуална регистрация като такива в ОД „Земеделие“, гр. </w:t>
      </w:r>
      <w:r w:rsidRPr="00F25B2B">
        <w:rPr>
          <w:rFonts w:ascii="Times New Roman" w:hAnsi="Times New Roman" w:cs="Times New Roman"/>
          <w:sz w:val="28"/>
          <w:szCs w:val="28"/>
        </w:rPr>
        <w:lastRenderedPageBreak/>
        <w:t xml:space="preserve">Силистра, броят на стопанствата, в които се отглеждат само трайни насаждения от 2016 година до приключилата вече 2020 г. е постоянен 9 стопанства, което показва, че  този подотрасъл е печеливш, въпреки че е свързан с преходен период, през който насажденията не плододават. </w:t>
      </w:r>
    </w:p>
    <w:p w:rsidR="00AE1297" w:rsidRPr="00F25B2B" w:rsidRDefault="00AE1297" w:rsidP="001753B3">
      <w:pPr>
        <w:pStyle w:val="ad"/>
        <w:jc w:val="both"/>
        <w:rPr>
          <w:rFonts w:ascii="Times New Roman" w:hAnsi="Times New Roman" w:cs="Times New Roman"/>
          <w:sz w:val="28"/>
          <w:szCs w:val="28"/>
        </w:rPr>
      </w:pPr>
      <w:r w:rsidRPr="00F25B2B">
        <w:rPr>
          <w:rFonts w:ascii="Times New Roman" w:hAnsi="Times New Roman" w:cs="Times New Roman"/>
          <w:sz w:val="28"/>
          <w:szCs w:val="28"/>
        </w:rPr>
        <w:t>Трябва да се отбележи и относително постоянният брой на стопанствата, в които се стопанисват земеделски площи с начин на трайно ползване „нива“  и обща площ – повече от 50 дка. Това са около и над 50 % от стопанствата в общината. Основна причина за това е наличието на висок клас земеделска техника, с която се обработват стопанисваните площи, гарантира се висок добив и к</w:t>
      </w:r>
      <w:r>
        <w:rPr>
          <w:rFonts w:ascii="Times New Roman" w:hAnsi="Times New Roman" w:cs="Times New Roman"/>
          <w:sz w:val="28"/>
          <w:szCs w:val="28"/>
        </w:rPr>
        <w:t>аче</w:t>
      </w:r>
      <w:r w:rsidR="007A4164">
        <w:rPr>
          <w:rFonts w:ascii="Times New Roman" w:hAnsi="Times New Roman" w:cs="Times New Roman"/>
          <w:sz w:val="28"/>
          <w:szCs w:val="28"/>
        </w:rPr>
        <w:t>ство на отглежданите култури. С</w:t>
      </w:r>
      <w:r>
        <w:rPr>
          <w:rFonts w:ascii="Times New Roman" w:hAnsi="Times New Roman" w:cs="Times New Roman"/>
          <w:sz w:val="28"/>
          <w:szCs w:val="28"/>
        </w:rPr>
        <w:t xml:space="preserve">амата техника е с по-нисък разход на гориво, тъй като голяма част от земеделските стопани, особено големите арендатори – кандидатстваха по </w:t>
      </w:r>
      <w:r w:rsidR="007A4164">
        <w:rPr>
          <w:rFonts w:ascii="Times New Roman" w:hAnsi="Times New Roman" w:cs="Times New Roman"/>
          <w:sz w:val="28"/>
          <w:szCs w:val="28"/>
        </w:rPr>
        <w:t xml:space="preserve">различните мерки на </w:t>
      </w:r>
      <w:r>
        <w:rPr>
          <w:rFonts w:ascii="Times New Roman" w:hAnsi="Times New Roman" w:cs="Times New Roman"/>
          <w:sz w:val="28"/>
          <w:szCs w:val="28"/>
        </w:rPr>
        <w:t>ПРСР</w:t>
      </w:r>
      <w:r w:rsidR="007A4164">
        <w:rPr>
          <w:rFonts w:ascii="Times New Roman" w:hAnsi="Times New Roman" w:cs="Times New Roman"/>
          <w:sz w:val="28"/>
          <w:szCs w:val="28"/>
        </w:rPr>
        <w:t xml:space="preserve"> и закупиха високоефективна земеделска техника с добри енергийни характеристики. Една част от тези земеделски стопани </w:t>
      </w:r>
      <w:r w:rsidR="00D623E7">
        <w:rPr>
          <w:rFonts w:ascii="Times New Roman" w:hAnsi="Times New Roman" w:cs="Times New Roman"/>
          <w:sz w:val="28"/>
          <w:szCs w:val="28"/>
        </w:rPr>
        <w:t xml:space="preserve">от селата Кайнарджа, Добруджанка, Поп Русаново, Войново и други, </w:t>
      </w:r>
      <w:r w:rsidR="007A4164">
        <w:rPr>
          <w:rFonts w:ascii="Times New Roman" w:hAnsi="Times New Roman" w:cs="Times New Roman"/>
          <w:sz w:val="28"/>
          <w:szCs w:val="28"/>
        </w:rPr>
        <w:t>изградиха нови сгради с добри условия за работа на своите работници и служители</w:t>
      </w:r>
      <w:r w:rsidR="00D623E7">
        <w:rPr>
          <w:rFonts w:ascii="Times New Roman" w:hAnsi="Times New Roman" w:cs="Times New Roman"/>
          <w:sz w:val="28"/>
          <w:szCs w:val="28"/>
        </w:rPr>
        <w:t>,</w:t>
      </w:r>
      <w:r w:rsidR="007A4164">
        <w:rPr>
          <w:rFonts w:ascii="Times New Roman" w:hAnsi="Times New Roman" w:cs="Times New Roman"/>
          <w:sz w:val="28"/>
          <w:szCs w:val="28"/>
        </w:rPr>
        <w:t xml:space="preserve"> и с </w:t>
      </w:r>
      <w:r w:rsidR="00D623E7">
        <w:rPr>
          <w:rFonts w:ascii="Times New Roman" w:hAnsi="Times New Roman" w:cs="Times New Roman"/>
          <w:sz w:val="28"/>
          <w:szCs w:val="28"/>
        </w:rPr>
        <w:t xml:space="preserve">добри </w:t>
      </w:r>
      <w:r w:rsidR="007A4164">
        <w:rPr>
          <w:rFonts w:ascii="Times New Roman" w:hAnsi="Times New Roman" w:cs="Times New Roman"/>
          <w:sz w:val="28"/>
          <w:szCs w:val="28"/>
        </w:rPr>
        <w:t>енергийни характеристики на сградите.</w:t>
      </w:r>
    </w:p>
    <w:p w:rsidR="0032518E" w:rsidRDefault="0032518E" w:rsidP="001753B3">
      <w:pPr>
        <w:pStyle w:val="ad"/>
        <w:ind w:firstLine="708"/>
        <w:jc w:val="both"/>
        <w:rPr>
          <w:rFonts w:ascii="Times New Roman" w:hAnsi="Times New Roman" w:cs="Times New Roman"/>
          <w:b/>
          <w:sz w:val="28"/>
          <w:szCs w:val="28"/>
        </w:rPr>
      </w:pP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b/>
          <w:sz w:val="28"/>
          <w:szCs w:val="28"/>
        </w:rPr>
        <w:t>Животновъдството</w:t>
      </w:r>
      <w:r w:rsidRPr="00F25B2B">
        <w:rPr>
          <w:rFonts w:ascii="Times New Roman" w:hAnsi="Times New Roman" w:cs="Times New Roman"/>
          <w:sz w:val="28"/>
          <w:szCs w:val="28"/>
        </w:rPr>
        <w:t xml:space="preserve"> в общината също е традиционен поминък. Ориентирано е към отглеждането на говеда, овце и кози, бивол</w:t>
      </w:r>
      <w:r w:rsidR="00CA0A79">
        <w:rPr>
          <w:rFonts w:ascii="Times New Roman" w:hAnsi="Times New Roman" w:cs="Times New Roman"/>
          <w:sz w:val="28"/>
          <w:szCs w:val="28"/>
        </w:rPr>
        <w:t xml:space="preserve">и, различни видове птици и др. </w:t>
      </w:r>
      <w:r w:rsidRPr="00F25B2B">
        <w:rPr>
          <w:rFonts w:ascii="Times New Roman" w:hAnsi="Times New Roman" w:cs="Times New Roman"/>
          <w:sz w:val="28"/>
          <w:szCs w:val="28"/>
        </w:rPr>
        <w:t>Все още действителността е много далеч от си</w:t>
      </w:r>
      <w:r w:rsidR="00CA0A79">
        <w:rPr>
          <w:rFonts w:ascii="Times New Roman" w:hAnsi="Times New Roman" w:cs="Times New Roman"/>
          <w:sz w:val="28"/>
          <w:szCs w:val="28"/>
        </w:rPr>
        <w:t xml:space="preserve">туация, в която ще може и в </w:t>
      </w:r>
      <w:r w:rsidRPr="00F25B2B">
        <w:rPr>
          <w:rFonts w:ascii="Times New Roman" w:hAnsi="Times New Roman" w:cs="Times New Roman"/>
          <w:sz w:val="28"/>
          <w:szCs w:val="28"/>
        </w:rPr>
        <w:t xml:space="preserve"> сгради</w:t>
      </w:r>
      <w:r w:rsidR="00CA0A79">
        <w:rPr>
          <w:rFonts w:ascii="Times New Roman" w:hAnsi="Times New Roman" w:cs="Times New Roman"/>
          <w:sz w:val="28"/>
          <w:szCs w:val="28"/>
        </w:rPr>
        <w:t xml:space="preserve">те за отглеждане на животните </w:t>
      </w:r>
      <w:r w:rsidRPr="00F25B2B">
        <w:rPr>
          <w:rFonts w:ascii="Times New Roman" w:hAnsi="Times New Roman" w:cs="Times New Roman"/>
          <w:sz w:val="28"/>
          <w:szCs w:val="28"/>
        </w:rPr>
        <w:t xml:space="preserve"> да има въведени енергоефективни мерки</w:t>
      </w:r>
      <w:r w:rsidR="00D5265D">
        <w:rPr>
          <w:rFonts w:ascii="Times New Roman" w:hAnsi="Times New Roman" w:cs="Times New Roman"/>
          <w:sz w:val="28"/>
          <w:szCs w:val="28"/>
        </w:rPr>
        <w:t xml:space="preserve"> /ЕЕМ/</w:t>
      </w:r>
      <w:r w:rsidRPr="00F25B2B">
        <w:rPr>
          <w:rFonts w:ascii="Times New Roman" w:hAnsi="Times New Roman" w:cs="Times New Roman"/>
          <w:sz w:val="28"/>
          <w:szCs w:val="28"/>
        </w:rPr>
        <w:t>, поради доста тежкото положение на този отрасъл, който не получава особена подкрепа за развитието си</w:t>
      </w:r>
      <w:r w:rsidR="00D623E7">
        <w:rPr>
          <w:rFonts w:ascii="Times New Roman" w:hAnsi="Times New Roman" w:cs="Times New Roman"/>
          <w:sz w:val="28"/>
          <w:szCs w:val="28"/>
        </w:rPr>
        <w:t xml:space="preserve"> от държавата</w:t>
      </w:r>
      <w:r w:rsidRPr="00F25B2B">
        <w:rPr>
          <w:rFonts w:ascii="Times New Roman" w:hAnsi="Times New Roman" w:cs="Times New Roman"/>
          <w:sz w:val="28"/>
          <w:szCs w:val="28"/>
        </w:rPr>
        <w:t>.</w:t>
      </w:r>
    </w:p>
    <w:p w:rsidR="003D1187" w:rsidRPr="00F25B2B" w:rsidRDefault="003D1187" w:rsidP="001753B3">
      <w:pPr>
        <w:pStyle w:val="ad"/>
        <w:jc w:val="both"/>
        <w:rPr>
          <w:rFonts w:ascii="Times New Roman" w:hAnsi="Times New Roman" w:cs="Times New Roman"/>
          <w:sz w:val="28"/>
          <w:szCs w:val="28"/>
        </w:rPr>
      </w:pPr>
      <w:r w:rsidRPr="00F25B2B">
        <w:rPr>
          <w:rFonts w:ascii="Times New Roman" w:hAnsi="Times New Roman" w:cs="Times New Roman"/>
          <w:sz w:val="28"/>
          <w:szCs w:val="28"/>
        </w:rPr>
        <w:tab/>
      </w:r>
    </w:p>
    <w:p w:rsidR="003D1187" w:rsidRPr="000C494A" w:rsidRDefault="003D1187" w:rsidP="003D1187">
      <w:pPr>
        <w:pStyle w:val="ad"/>
        <w:ind w:firstLine="708"/>
        <w:rPr>
          <w:rFonts w:ascii="Times New Roman" w:hAnsi="Times New Roman" w:cs="Times New Roman"/>
          <w:i/>
        </w:rPr>
      </w:pPr>
    </w:p>
    <w:tbl>
      <w:tblPr>
        <w:tblStyle w:val="af6"/>
        <w:tblW w:w="9634" w:type="dxa"/>
        <w:tblLook w:val="04A0" w:firstRow="1" w:lastRow="0" w:firstColumn="1" w:lastColumn="0" w:noHBand="0" w:noVBand="1"/>
      </w:tblPr>
      <w:tblGrid>
        <w:gridCol w:w="1238"/>
        <w:gridCol w:w="1354"/>
        <w:gridCol w:w="1552"/>
        <w:gridCol w:w="5490"/>
      </w:tblGrid>
      <w:tr w:rsidR="003D1187" w:rsidRPr="00F25B2B" w:rsidTr="0032518E">
        <w:tc>
          <w:tcPr>
            <w:tcW w:w="1238" w:type="dxa"/>
          </w:tcPr>
          <w:p w:rsidR="003D1187" w:rsidRPr="00F25B2B" w:rsidRDefault="00374E7D" w:rsidP="00DA63F7">
            <w:pPr>
              <w:tabs>
                <w:tab w:val="left" w:pos="1134"/>
              </w:tabs>
              <w:ind w:firstLine="22"/>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3D1187" w:rsidRPr="00F25B2B">
              <w:rPr>
                <w:rFonts w:ascii="Times New Roman" w:eastAsia="Calibri" w:hAnsi="Times New Roman" w:cs="Times New Roman"/>
                <w:sz w:val="28"/>
                <w:szCs w:val="28"/>
              </w:rPr>
              <w:t>ериод</w:t>
            </w:r>
          </w:p>
        </w:tc>
        <w:tc>
          <w:tcPr>
            <w:tcW w:w="8396" w:type="dxa"/>
            <w:gridSpan w:val="3"/>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Брой земеделски стопанства, регистрирани по реда на Наредба № 3 за създаване и поддържане регистър на земеделските стопани</w:t>
            </w:r>
          </w:p>
        </w:tc>
      </w:tr>
      <w:tr w:rsidR="003D1187" w:rsidRPr="00F25B2B" w:rsidTr="0032518E">
        <w:trPr>
          <w:trHeight w:val="423"/>
        </w:trPr>
        <w:tc>
          <w:tcPr>
            <w:tcW w:w="1238" w:type="dxa"/>
          </w:tcPr>
          <w:p w:rsidR="003D1187" w:rsidRPr="00F25B2B" w:rsidRDefault="003D1187" w:rsidP="00DA63F7">
            <w:pPr>
              <w:tabs>
                <w:tab w:val="left" w:pos="1134"/>
              </w:tabs>
              <w:ind w:firstLine="22"/>
              <w:jc w:val="both"/>
              <w:rPr>
                <w:rFonts w:ascii="Times New Roman" w:eastAsia="Calibri" w:hAnsi="Times New Roman" w:cs="Times New Roman"/>
                <w:sz w:val="28"/>
                <w:szCs w:val="28"/>
              </w:rPr>
            </w:pPr>
          </w:p>
        </w:tc>
        <w:tc>
          <w:tcPr>
            <w:tcW w:w="1354"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В област Силистра</w:t>
            </w:r>
          </w:p>
        </w:tc>
        <w:tc>
          <w:tcPr>
            <w:tcW w:w="1552"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В община Кайнарджа</w:t>
            </w:r>
          </w:p>
        </w:tc>
        <w:tc>
          <w:tcPr>
            <w:tcW w:w="5490"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 съотношение на земеделските стопани в община Кайнарджа, спрямо област Силистра</w:t>
            </w:r>
          </w:p>
        </w:tc>
      </w:tr>
      <w:tr w:rsidR="003D1187" w:rsidRPr="00F25B2B" w:rsidTr="0032518E">
        <w:trPr>
          <w:trHeight w:val="70"/>
        </w:trPr>
        <w:tc>
          <w:tcPr>
            <w:tcW w:w="1238" w:type="dxa"/>
          </w:tcPr>
          <w:p w:rsidR="003D1187" w:rsidRPr="00F25B2B" w:rsidRDefault="003D1187" w:rsidP="00DA63F7">
            <w:pPr>
              <w:tabs>
                <w:tab w:val="left" w:pos="1134"/>
              </w:tabs>
              <w:ind w:firstLine="22"/>
              <w:jc w:val="both"/>
              <w:rPr>
                <w:rFonts w:ascii="Times New Roman" w:eastAsia="Calibri" w:hAnsi="Times New Roman" w:cs="Times New Roman"/>
                <w:sz w:val="28"/>
                <w:szCs w:val="28"/>
              </w:rPr>
            </w:pPr>
            <w:r w:rsidRPr="00F25B2B">
              <w:rPr>
                <w:rFonts w:ascii="Times New Roman" w:eastAsia="Calibri" w:hAnsi="Times New Roman" w:cs="Times New Roman"/>
                <w:sz w:val="28"/>
                <w:szCs w:val="28"/>
              </w:rPr>
              <w:t>2016</w:t>
            </w:r>
          </w:p>
        </w:tc>
        <w:tc>
          <w:tcPr>
            <w:tcW w:w="1354"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3 425</w:t>
            </w:r>
          </w:p>
        </w:tc>
        <w:tc>
          <w:tcPr>
            <w:tcW w:w="1552"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126</w:t>
            </w:r>
          </w:p>
        </w:tc>
        <w:tc>
          <w:tcPr>
            <w:tcW w:w="5490"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3,68%</w:t>
            </w:r>
          </w:p>
        </w:tc>
      </w:tr>
      <w:tr w:rsidR="003D1187" w:rsidRPr="00F25B2B" w:rsidTr="0032518E">
        <w:tc>
          <w:tcPr>
            <w:tcW w:w="1238" w:type="dxa"/>
          </w:tcPr>
          <w:p w:rsidR="003D1187" w:rsidRPr="00F25B2B" w:rsidRDefault="003D1187" w:rsidP="00DA63F7">
            <w:pPr>
              <w:tabs>
                <w:tab w:val="left" w:pos="1134"/>
              </w:tabs>
              <w:ind w:firstLine="22"/>
              <w:jc w:val="both"/>
              <w:rPr>
                <w:rFonts w:ascii="Times New Roman" w:eastAsia="Calibri" w:hAnsi="Times New Roman" w:cs="Times New Roman"/>
                <w:sz w:val="28"/>
                <w:szCs w:val="28"/>
              </w:rPr>
            </w:pPr>
            <w:r w:rsidRPr="00F25B2B">
              <w:rPr>
                <w:rFonts w:ascii="Times New Roman" w:eastAsia="Calibri" w:hAnsi="Times New Roman" w:cs="Times New Roman"/>
                <w:sz w:val="28"/>
                <w:szCs w:val="28"/>
              </w:rPr>
              <w:t>2017</w:t>
            </w:r>
          </w:p>
        </w:tc>
        <w:tc>
          <w:tcPr>
            <w:tcW w:w="1354"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3 362</w:t>
            </w:r>
          </w:p>
        </w:tc>
        <w:tc>
          <w:tcPr>
            <w:tcW w:w="1552"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118</w:t>
            </w:r>
          </w:p>
        </w:tc>
        <w:tc>
          <w:tcPr>
            <w:tcW w:w="5490"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3,51%</w:t>
            </w:r>
          </w:p>
        </w:tc>
      </w:tr>
      <w:tr w:rsidR="003D1187" w:rsidRPr="00F25B2B" w:rsidTr="0032518E">
        <w:tc>
          <w:tcPr>
            <w:tcW w:w="1238" w:type="dxa"/>
          </w:tcPr>
          <w:p w:rsidR="003D1187" w:rsidRPr="00F25B2B" w:rsidRDefault="003D1187" w:rsidP="00DA63F7">
            <w:pPr>
              <w:tabs>
                <w:tab w:val="left" w:pos="1134"/>
              </w:tabs>
              <w:ind w:firstLine="22"/>
              <w:jc w:val="both"/>
              <w:rPr>
                <w:rFonts w:ascii="Times New Roman" w:eastAsia="Calibri" w:hAnsi="Times New Roman" w:cs="Times New Roman"/>
                <w:sz w:val="28"/>
                <w:szCs w:val="28"/>
              </w:rPr>
            </w:pPr>
            <w:r w:rsidRPr="00F25B2B">
              <w:rPr>
                <w:rFonts w:ascii="Times New Roman" w:eastAsia="Calibri" w:hAnsi="Times New Roman" w:cs="Times New Roman"/>
                <w:sz w:val="28"/>
                <w:szCs w:val="28"/>
              </w:rPr>
              <w:t>2018</w:t>
            </w:r>
          </w:p>
        </w:tc>
        <w:tc>
          <w:tcPr>
            <w:tcW w:w="1354"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3 250</w:t>
            </w:r>
          </w:p>
        </w:tc>
        <w:tc>
          <w:tcPr>
            <w:tcW w:w="1552"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106</w:t>
            </w:r>
          </w:p>
        </w:tc>
        <w:tc>
          <w:tcPr>
            <w:tcW w:w="5490"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3,3%</w:t>
            </w:r>
          </w:p>
        </w:tc>
      </w:tr>
      <w:tr w:rsidR="003D1187" w:rsidRPr="00F25B2B" w:rsidTr="0032518E">
        <w:tc>
          <w:tcPr>
            <w:tcW w:w="1238" w:type="dxa"/>
          </w:tcPr>
          <w:p w:rsidR="003D1187" w:rsidRPr="00F25B2B" w:rsidRDefault="003D1187" w:rsidP="00DA63F7">
            <w:pPr>
              <w:tabs>
                <w:tab w:val="left" w:pos="1134"/>
              </w:tabs>
              <w:ind w:firstLine="22"/>
              <w:jc w:val="both"/>
              <w:rPr>
                <w:rFonts w:ascii="Times New Roman" w:eastAsia="Calibri" w:hAnsi="Times New Roman" w:cs="Times New Roman"/>
                <w:sz w:val="28"/>
                <w:szCs w:val="28"/>
              </w:rPr>
            </w:pPr>
            <w:r w:rsidRPr="00F25B2B">
              <w:rPr>
                <w:rFonts w:ascii="Times New Roman" w:eastAsia="Calibri" w:hAnsi="Times New Roman" w:cs="Times New Roman"/>
                <w:sz w:val="28"/>
                <w:szCs w:val="28"/>
              </w:rPr>
              <w:t>2019</w:t>
            </w:r>
          </w:p>
        </w:tc>
        <w:tc>
          <w:tcPr>
            <w:tcW w:w="1354"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3 083</w:t>
            </w:r>
          </w:p>
        </w:tc>
        <w:tc>
          <w:tcPr>
            <w:tcW w:w="1552"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93</w:t>
            </w:r>
          </w:p>
        </w:tc>
        <w:tc>
          <w:tcPr>
            <w:tcW w:w="5490"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3,0%</w:t>
            </w:r>
          </w:p>
        </w:tc>
      </w:tr>
      <w:tr w:rsidR="003D1187" w:rsidRPr="00F25B2B" w:rsidTr="0032518E">
        <w:tc>
          <w:tcPr>
            <w:tcW w:w="1238" w:type="dxa"/>
          </w:tcPr>
          <w:p w:rsidR="003D1187" w:rsidRPr="00F25B2B" w:rsidRDefault="003D1187" w:rsidP="00DA63F7">
            <w:pPr>
              <w:tabs>
                <w:tab w:val="left" w:pos="1134"/>
              </w:tabs>
              <w:ind w:firstLine="22"/>
              <w:jc w:val="both"/>
              <w:rPr>
                <w:rFonts w:ascii="Times New Roman" w:eastAsia="Calibri" w:hAnsi="Times New Roman" w:cs="Times New Roman"/>
                <w:sz w:val="28"/>
                <w:szCs w:val="28"/>
              </w:rPr>
            </w:pPr>
            <w:r w:rsidRPr="00F25B2B">
              <w:rPr>
                <w:rFonts w:ascii="Times New Roman" w:eastAsia="Calibri" w:hAnsi="Times New Roman" w:cs="Times New Roman"/>
                <w:sz w:val="28"/>
                <w:szCs w:val="28"/>
              </w:rPr>
              <w:t>2020</w:t>
            </w:r>
          </w:p>
        </w:tc>
        <w:tc>
          <w:tcPr>
            <w:tcW w:w="1354"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2 910</w:t>
            </w:r>
          </w:p>
        </w:tc>
        <w:tc>
          <w:tcPr>
            <w:tcW w:w="1552"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91</w:t>
            </w:r>
          </w:p>
        </w:tc>
        <w:tc>
          <w:tcPr>
            <w:tcW w:w="5490" w:type="dxa"/>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3,1%</w:t>
            </w:r>
          </w:p>
        </w:tc>
      </w:tr>
      <w:tr w:rsidR="003D1187" w:rsidRPr="00F25B2B" w:rsidTr="0032518E">
        <w:tc>
          <w:tcPr>
            <w:tcW w:w="1238" w:type="dxa"/>
          </w:tcPr>
          <w:p w:rsidR="003D1187" w:rsidRPr="00F25B2B" w:rsidRDefault="003D1187" w:rsidP="00DA63F7">
            <w:pPr>
              <w:tabs>
                <w:tab w:val="left" w:pos="1134"/>
              </w:tabs>
              <w:ind w:firstLine="22"/>
              <w:jc w:val="both"/>
              <w:rPr>
                <w:rFonts w:ascii="Times New Roman" w:eastAsia="Calibri" w:hAnsi="Times New Roman" w:cs="Times New Roman"/>
                <w:sz w:val="28"/>
                <w:szCs w:val="28"/>
              </w:rPr>
            </w:pPr>
            <w:r w:rsidRPr="00F25B2B">
              <w:rPr>
                <w:rFonts w:ascii="Times New Roman" w:eastAsia="Calibri" w:hAnsi="Times New Roman" w:cs="Times New Roman"/>
                <w:sz w:val="28"/>
                <w:szCs w:val="28"/>
              </w:rPr>
              <w:t>+,-</w:t>
            </w:r>
          </w:p>
        </w:tc>
        <w:tc>
          <w:tcPr>
            <w:tcW w:w="1354" w:type="dxa"/>
            <w:tcBorders>
              <w:top w:val="nil"/>
              <w:left w:val="nil"/>
              <w:bottom w:val="single" w:sz="8" w:space="0" w:color="auto"/>
              <w:right w:val="single" w:sz="8" w:space="0" w:color="auto"/>
            </w:tcBorders>
            <w:shd w:val="clear" w:color="auto" w:fill="auto"/>
            <w:vAlign w:val="center"/>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-173</w:t>
            </w:r>
          </w:p>
        </w:tc>
        <w:tc>
          <w:tcPr>
            <w:tcW w:w="1552" w:type="dxa"/>
            <w:tcBorders>
              <w:top w:val="nil"/>
              <w:left w:val="nil"/>
              <w:bottom w:val="single" w:sz="8" w:space="0" w:color="auto"/>
              <w:right w:val="single" w:sz="8" w:space="0" w:color="auto"/>
            </w:tcBorders>
            <w:shd w:val="clear" w:color="auto" w:fill="auto"/>
            <w:vAlign w:val="center"/>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-2</w:t>
            </w:r>
          </w:p>
        </w:tc>
        <w:tc>
          <w:tcPr>
            <w:tcW w:w="5490" w:type="dxa"/>
            <w:tcBorders>
              <w:top w:val="nil"/>
              <w:left w:val="nil"/>
              <w:bottom w:val="single" w:sz="8" w:space="0" w:color="auto"/>
              <w:right w:val="single" w:sz="8" w:space="0" w:color="auto"/>
            </w:tcBorders>
            <w:shd w:val="clear" w:color="auto" w:fill="auto"/>
            <w:vAlign w:val="center"/>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0</w:t>
            </w:r>
          </w:p>
        </w:tc>
      </w:tr>
      <w:tr w:rsidR="003D1187" w:rsidRPr="00F25B2B" w:rsidTr="0032518E">
        <w:tc>
          <w:tcPr>
            <w:tcW w:w="1238" w:type="dxa"/>
          </w:tcPr>
          <w:p w:rsidR="003D1187" w:rsidRPr="00F25B2B" w:rsidRDefault="003D1187" w:rsidP="00DA63F7">
            <w:pPr>
              <w:tabs>
                <w:tab w:val="left" w:pos="1134"/>
              </w:tabs>
              <w:ind w:firstLine="22"/>
              <w:jc w:val="both"/>
              <w:rPr>
                <w:rFonts w:ascii="Times New Roman" w:eastAsia="Calibri" w:hAnsi="Times New Roman" w:cs="Times New Roman"/>
                <w:sz w:val="28"/>
                <w:szCs w:val="28"/>
              </w:rPr>
            </w:pPr>
            <w:r w:rsidRPr="00F25B2B">
              <w:rPr>
                <w:rFonts w:ascii="Times New Roman" w:eastAsia="Calibri" w:hAnsi="Times New Roman" w:cs="Times New Roman"/>
                <w:sz w:val="28"/>
                <w:szCs w:val="28"/>
              </w:rPr>
              <w:t>%</w:t>
            </w:r>
          </w:p>
        </w:tc>
        <w:tc>
          <w:tcPr>
            <w:tcW w:w="1354" w:type="dxa"/>
            <w:tcBorders>
              <w:top w:val="nil"/>
              <w:left w:val="nil"/>
              <w:bottom w:val="single" w:sz="8" w:space="0" w:color="auto"/>
              <w:right w:val="single" w:sz="8" w:space="0" w:color="auto"/>
            </w:tcBorders>
            <w:shd w:val="clear" w:color="auto" w:fill="auto"/>
            <w:vAlign w:val="center"/>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-5,61</w:t>
            </w:r>
          </w:p>
        </w:tc>
        <w:tc>
          <w:tcPr>
            <w:tcW w:w="1552" w:type="dxa"/>
            <w:tcBorders>
              <w:top w:val="nil"/>
              <w:left w:val="nil"/>
              <w:bottom w:val="single" w:sz="8" w:space="0" w:color="auto"/>
              <w:right w:val="single" w:sz="8" w:space="0" w:color="auto"/>
            </w:tcBorders>
            <w:shd w:val="clear" w:color="auto" w:fill="auto"/>
            <w:vAlign w:val="center"/>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-2,15</w:t>
            </w:r>
          </w:p>
        </w:tc>
        <w:tc>
          <w:tcPr>
            <w:tcW w:w="5490" w:type="dxa"/>
            <w:tcBorders>
              <w:top w:val="nil"/>
              <w:left w:val="nil"/>
              <w:bottom w:val="single" w:sz="8" w:space="0" w:color="auto"/>
              <w:right w:val="single" w:sz="8" w:space="0" w:color="auto"/>
            </w:tcBorders>
            <w:shd w:val="clear" w:color="auto" w:fill="auto"/>
            <w:vAlign w:val="center"/>
          </w:tcPr>
          <w:p w:rsidR="003D1187" w:rsidRPr="00F25B2B" w:rsidRDefault="003D1187" w:rsidP="00DA63F7">
            <w:pPr>
              <w:tabs>
                <w:tab w:val="left" w:pos="1134"/>
              </w:tabs>
              <w:ind w:firstLine="22"/>
              <w:jc w:val="center"/>
              <w:rPr>
                <w:rFonts w:ascii="Times New Roman" w:eastAsia="Calibri" w:hAnsi="Times New Roman" w:cs="Times New Roman"/>
                <w:sz w:val="28"/>
                <w:szCs w:val="28"/>
              </w:rPr>
            </w:pPr>
            <w:r w:rsidRPr="00F25B2B">
              <w:rPr>
                <w:rFonts w:ascii="Times New Roman" w:eastAsia="Calibri" w:hAnsi="Times New Roman" w:cs="Times New Roman"/>
                <w:sz w:val="28"/>
                <w:szCs w:val="28"/>
              </w:rPr>
              <w:t>3,33</w:t>
            </w:r>
          </w:p>
        </w:tc>
      </w:tr>
    </w:tbl>
    <w:p w:rsidR="003D1187" w:rsidRDefault="0032518E" w:rsidP="003D1187">
      <w:pPr>
        <w:spacing w:after="0" w:line="240" w:lineRule="auto"/>
        <w:ind w:right="-6" w:firstLine="709"/>
        <w:jc w:val="both"/>
        <w:rPr>
          <w:rFonts w:ascii="Times New Roman" w:hAnsi="Times New Roman" w:cs="Times New Roman"/>
          <w:i/>
        </w:rPr>
      </w:pPr>
      <w:r>
        <w:rPr>
          <w:rFonts w:ascii="Times New Roman" w:hAnsi="Times New Roman" w:cs="Times New Roman"/>
          <w:i/>
        </w:rPr>
        <w:t>Графика № 14. Таблица, сочеща д</w:t>
      </w:r>
      <w:r w:rsidR="00374E7D" w:rsidRPr="000C494A">
        <w:rPr>
          <w:rFonts w:ascii="Times New Roman" w:hAnsi="Times New Roman" w:cs="Times New Roman"/>
          <w:i/>
        </w:rPr>
        <w:t>инамика</w:t>
      </w:r>
      <w:r>
        <w:rPr>
          <w:rFonts w:ascii="Times New Roman" w:hAnsi="Times New Roman" w:cs="Times New Roman"/>
          <w:i/>
        </w:rPr>
        <w:t>та</w:t>
      </w:r>
      <w:r w:rsidR="00374E7D" w:rsidRPr="000C494A">
        <w:rPr>
          <w:rFonts w:ascii="Times New Roman" w:hAnsi="Times New Roman" w:cs="Times New Roman"/>
          <w:i/>
        </w:rPr>
        <w:t xml:space="preserve"> на </w:t>
      </w:r>
      <w:r>
        <w:rPr>
          <w:rFonts w:ascii="Times New Roman" w:hAnsi="Times New Roman" w:cs="Times New Roman"/>
          <w:i/>
        </w:rPr>
        <w:t xml:space="preserve">развитие на </w:t>
      </w:r>
      <w:r w:rsidR="00374E7D" w:rsidRPr="000C494A">
        <w:rPr>
          <w:rFonts w:ascii="Times New Roman" w:hAnsi="Times New Roman" w:cs="Times New Roman"/>
          <w:i/>
        </w:rPr>
        <w:t>земеделски</w:t>
      </w:r>
      <w:r>
        <w:rPr>
          <w:rFonts w:ascii="Times New Roman" w:hAnsi="Times New Roman" w:cs="Times New Roman"/>
          <w:i/>
        </w:rPr>
        <w:t>те</w:t>
      </w:r>
      <w:r w:rsidR="00374E7D" w:rsidRPr="000C494A">
        <w:rPr>
          <w:rFonts w:ascii="Times New Roman" w:hAnsi="Times New Roman" w:cs="Times New Roman"/>
          <w:i/>
        </w:rPr>
        <w:t xml:space="preserve"> стопанства  в община Кайнарджа по данни на Областна дирекция „Земеделие“ гр. Силистра в 2016-2020</w:t>
      </w:r>
      <w:r>
        <w:rPr>
          <w:rFonts w:ascii="Times New Roman" w:hAnsi="Times New Roman" w:cs="Times New Roman"/>
          <w:i/>
        </w:rPr>
        <w:t xml:space="preserve"> </w:t>
      </w:r>
      <w:r w:rsidR="00374E7D" w:rsidRPr="000C494A">
        <w:rPr>
          <w:rFonts w:ascii="Times New Roman" w:hAnsi="Times New Roman" w:cs="Times New Roman"/>
          <w:i/>
        </w:rPr>
        <w:t>г</w:t>
      </w:r>
      <w:r>
        <w:rPr>
          <w:rFonts w:ascii="Times New Roman" w:hAnsi="Times New Roman" w:cs="Times New Roman"/>
          <w:i/>
        </w:rPr>
        <w:t>.</w:t>
      </w:r>
    </w:p>
    <w:p w:rsidR="00374E7D" w:rsidRPr="00F25B2B" w:rsidRDefault="00374E7D" w:rsidP="003D1187">
      <w:pPr>
        <w:spacing w:after="0" w:line="240" w:lineRule="auto"/>
        <w:ind w:right="-6" w:firstLine="709"/>
        <w:jc w:val="both"/>
        <w:rPr>
          <w:rFonts w:ascii="Times New Roman" w:eastAsia="Calibri" w:hAnsi="Times New Roman" w:cs="Times New Roman"/>
          <w:sz w:val="28"/>
          <w:szCs w:val="28"/>
        </w:rPr>
      </w:pPr>
    </w:p>
    <w:p w:rsidR="001753B3" w:rsidRDefault="001753B3" w:rsidP="001753B3">
      <w:pPr>
        <w:pStyle w:val="ad"/>
        <w:ind w:firstLine="708"/>
        <w:jc w:val="both"/>
        <w:rPr>
          <w:rFonts w:ascii="Times New Roman" w:hAnsi="Times New Roman" w:cs="Times New Roman"/>
          <w:sz w:val="28"/>
          <w:szCs w:val="28"/>
        </w:rPr>
      </w:pPr>
    </w:p>
    <w:p w:rsidR="00AE1297"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lastRenderedPageBreak/>
        <w:t xml:space="preserve">Данните в таблицата показват тенденция към намаляване броя на земеделските стопанства както в областта, така и в община Кайнарджа. Вероятна причина  за това е окрупняване на стопанствата. </w:t>
      </w: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 xml:space="preserve">От всички земеделски стопанства в общината, смесените стопанства, т.е. тези, в които се отглеждат както растениевъдни култури, така и животни, се движат между 27 и 34 %, като за наблюдавания период процентното съотношение е: 2016 г. – 34; 2017-27; 2018 г.-27; 2019 г.-31 и 2020 г. – отново 34 % от общия брой стопанства са смесени. </w:t>
      </w:r>
    </w:p>
    <w:p w:rsidR="003D1187" w:rsidRPr="00F25B2B" w:rsidRDefault="003D1187" w:rsidP="001753B3">
      <w:pPr>
        <w:pStyle w:val="ad"/>
        <w:jc w:val="both"/>
        <w:rPr>
          <w:rFonts w:ascii="Times New Roman" w:hAnsi="Times New Roman" w:cs="Times New Roman"/>
          <w:sz w:val="28"/>
          <w:szCs w:val="28"/>
        </w:rPr>
      </w:pPr>
      <w:r w:rsidRPr="00F25B2B">
        <w:rPr>
          <w:rFonts w:ascii="Times New Roman" w:hAnsi="Times New Roman" w:cs="Times New Roman"/>
          <w:sz w:val="28"/>
          <w:szCs w:val="28"/>
        </w:rPr>
        <w:t xml:space="preserve">Отново по данни от регистрите на ОД „Земеделие“ гр. Силистра, броят на стопанствата, в които се отглеждат само животни на територията на община Кайнарджа намалява от 2017 година до сега, но се запазва като цяло на 55 % от общия брой на стопанствата в общината, т.е. животновъдните стопанства като брой са повече, но основно поради ниската степен на механизиране на процесите в тях и нуждата от квалифицирана работна ръка, тенденцията за намаляване дела на животновъдния сектор е трайна за последните 4 години. </w:t>
      </w:r>
    </w:p>
    <w:p w:rsidR="00712272"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Съпоставяйки инфо</w:t>
      </w:r>
      <w:r w:rsidR="002F62CD">
        <w:rPr>
          <w:rFonts w:ascii="Times New Roman" w:hAnsi="Times New Roman" w:cs="Times New Roman"/>
          <w:sz w:val="28"/>
          <w:szCs w:val="28"/>
        </w:rPr>
        <w:t>рмацията от Българска агенция по безопасност на</w:t>
      </w:r>
      <w:r w:rsidRPr="00F25B2B">
        <w:rPr>
          <w:rFonts w:ascii="Times New Roman" w:hAnsi="Times New Roman" w:cs="Times New Roman"/>
          <w:sz w:val="28"/>
          <w:szCs w:val="28"/>
        </w:rPr>
        <w:t xml:space="preserve"> храните /БАБХ/ - регистри на животновъдни обекти по видове животни, отглеждани в тях и информацията от ОД „Земеделие“, гр. Силистра – от регистър на земеделските стопани, поддържащи регистрация по Наредба № 3 за създаване и поддържане регистър на земеделските стопани констатираме, че броят на стопанствата, в които се отглеждат само едри преживни животни /говеда и биволи/ за периода 2016-2020 г. е намалял наполовина. </w:t>
      </w:r>
    </w:p>
    <w:p w:rsidR="003D1187"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 xml:space="preserve">Относително постоянен е броят на стопанствата, в които се отглеждат едри преживни животни – говеда и някой от видовете дребни преживни животни: кози или овце. С около 40 % е намалял и броят на стопанствата, където се отглеждат овце или кози. Като цяло, обаче трябва да се отбележи, че към края на 2020 г. животновъдните обекти, в които се развъждат и отглеждат дребни преживни животни имат по-голям капацитет в сравнение с животновъдните обекти за отглеждане на говеда или биволи. От тази информация може да се заключи, че в община Кайнарджа се отглеждат </w:t>
      </w:r>
      <w:r w:rsidR="00931D7F">
        <w:rPr>
          <w:rFonts w:ascii="Times New Roman" w:hAnsi="Times New Roman" w:cs="Times New Roman"/>
          <w:sz w:val="28"/>
          <w:szCs w:val="28"/>
        </w:rPr>
        <w:t xml:space="preserve">повече </w:t>
      </w:r>
      <w:r w:rsidRPr="00F25B2B">
        <w:rPr>
          <w:rFonts w:ascii="Times New Roman" w:hAnsi="Times New Roman" w:cs="Times New Roman"/>
          <w:sz w:val="28"/>
          <w:szCs w:val="28"/>
        </w:rPr>
        <w:t xml:space="preserve">овце и кози, който подотрасъл е изключително трудоемък, а за да бъде доходоносен изисква квалифицирана работна ръка и инвестиции, които в сравнение с едрите преживни животни са по-ниски като размер. Селата, в които са регистрирани повече от 40 животновъдни обекта са: Кайнарджа, Голеш и Зарник. </w:t>
      </w:r>
    </w:p>
    <w:p w:rsidR="001753B3" w:rsidRDefault="001753B3" w:rsidP="001753B3">
      <w:pPr>
        <w:pStyle w:val="ad"/>
        <w:ind w:firstLine="708"/>
        <w:jc w:val="both"/>
        <w:rPr>
          <w:rFonts w:ascii="Times New Roman" w:hAnsi="Times New Roman" w:cs="Times New Roman"/>
          <w:sz w:val="28"/>
          <w:szCs w:val="28"/>
        </w:rPr>
      </w:pPr>
    </w:p>
    <w:p w:rsidR="001753B3" w:rsidRDefault="001753B3" w:rsidP="001753B3">
      <w:pPr>
        <w:pStyle w:val="ad"/>
        <w:ind w:firstLine="708"/>
        <w:jc w:val="both"/>
        <w:rPr>
          <w:rFonts w:ascii="Times New Roman" w:hAnsi="Times New Roman" w:cs="Times New Roman"/>
          <w:sz w:val="28"/>
          <w:szCs w:val="28"/>
        </w:rPr>
      </w:pPr>
    </w:p>
    <w:p w:rsidR="001753B3" w:rsidRDefault="001753B3" w:rsidP="001753B3">
      <w:pPr>
        <w:pStyle w:val="ad"/>
        <w:ind w:firstLine="708"/>
        <w:jc w:val="both"/>
        <w:rPr>
          <w:rFonts w:ascii="Times New Roman" w:hAnsi="Times New Roman" w:cs="Times New Roman"/>
          <w:sz w:val="28"/>
          <w:szCs w:val="28"/>
        </w:rPr>
      </w:pPr>
    </w:p>
    <w:p w:rsidR="001753B3" w:rsidRDefault="001753B3" w:rsidP="001753B3">
      <w:pPr>
        <w:pStyle w:val="ad"/>
        <w:ind w:firstLine="708"/>
        <w:jc w:val="both"/>
        <w:rPr>
          <w:rFonts w:ascii="Times New Roman" w:hAnsi="Times New Roman" w:cs="Times New Roman"/>
          <w:sz w:val="28"/>
          <w:szCs w:val="28"/>
        </w:rPr>
      </w:pPr>
    </w:p>
    <w:p w:rsidR="001753B3" w:rsidRDefault="001753B3" w:rsidP="001753B3">
      <w:pPr>
        <w:pStyle w:val="ad"/>
        <w:ind w:firstLine="708"/>
        <w:jc w:val="both"/>
        <w:rPr>
          <w:rFonts w:ascii="Times New Roman" w:hAnsi="Times New Roman" w:cs="Times New Roman"/>
          <w:sz w:val="28"/>
          <w:szCs w:val="28"/>
        </w:rPr>
      </w:pP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lastRenderedPageBreak/>
        <w:t xml:space="preserve">Към 31 май 2021 година, броят на животните по видове в община Кайнарджа е следният: говеда – 1 871 броя, биволи – 25 броя, овце -3 322 броя, кози – 3 399 броя, еднокопитни /коне, магарета, катъри/ - 75 броя и пчелни семейства – 6 023 броя. Свине и птици, отглеждани в животновъдни обекти, регистрирани по реда на член 137 от Закона за ветеринарномедицинската дейности – няма. </w:t>
      </w: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Пчеларите, които са устроили пчелини на територията на община Кайнарджа са регистрирали  към 3.6.2021 г. по данни на БАБХ</w:t>
      </w:r>
      <w:r w:rsidR="00931D7F">
        <w:rPr>
          <w:rFonts w:ascii="Times New Roman" w:hAnsi="Times New Roman" w:cs="Times New Roman"/>
          <w:sz w:val="28"/>
          <w:szCs w:val="28"/>
        </w:rPr>
        <w:t xml:space="preserve"> -</w:t>
      </w:r>
      <w:r w:rsidRPr="00F25B2B">
        <w:rPr>
          <w:rFonts w:ascii="Times New Roman" w:hAnsi="Times New Roman" w:cs="Times New Roman"/>
          <w:sz w:val="28"/>
          <w:szCs w:val="28"/>
        </w:rPr>
        <w:t xml:space="preserve"> 74 животновъдни обекта за отглеждане на пчели. По данни на ОД „Земеделие“ само 12 от тези пчелари са регистрирани като земеделски стопани през 2020 г. </w:t>
      </w:r>
    </w:p>
    <w:p w:rsidR="003D1187" w:rsidRPr="00F25B2B" w:rsidRDefault="003D1187" w:rsidP="001753B3">
      <w:pPr>
        <w:pStyle w:val="6"/>
        <w:ind w:firstLine="708"/>
        <w:jc w:val="both"/>
        <w:rPr>
          <w:rFonts w:ascii="Times New Roman" w:eastAsia="Calibri" w:hAnsi="Times New Roman" w:cs="Times New Roman"/>
          <w:sz w:val="28"/>
          <w:szCs w:val="28"/>
        </w:rPr>
      </w:pPr>
      <w:r w:rsidRPr="00427257">
        <w:rPr>
          <w:rFonts w:ascii="Times New Roman" w:eastAsia="Calibri" w:hAnsi="Times New Roman" w:cs="Times New Roman"/>
          <w:b/>
          <w:sz w:val="28"/>
          <w:szCs w:val="28"/>
        </w:rPr>
        <w:t>Хранително-вкусова промишленост и вино-производство</w:t>
      </w:r>
      <w:r w:rsidRPr="00F25B2B">
        <w:rPr>
          <w:rFonts w:ascii="Times New Roman" w:eastAsia="Calibri" w:hAnsi="Times New Roman" w:cs="Times New Roman"/>
          <w:sz w:val="28"/>
          <w:szCs w:val="28"/>
        </w:rPr>
        <w:t>.</w:t>
      </w: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От хранително-вкусовата най-добре застъпена и развита е зърнопреработвателната промишленост, като не формира голям процент от заетостта на населението в общината. В общината има 5 лицензирани зърноплощадки, някои от които са собственост на арендаторите. Регионът има добри традиции в лозарството. Отглеждат се лозя от сорта „Каберне Совиньон”. В село Кайнарджа функционират д</w:t>
      </w:r>
      <w:r w:rsidR="00427257">
        <w:rPr>
          <w:rFonts w:ascii="Times New Roman" w:hAnsi="Times New Roman" w:cs="Times New Roman"/>
          <w:sz w:val="28"/>
          <w:szCs w:val="28"/>
        </w:rPr>
        <w:t>ве винарски изби - „Изба Кайнар</w:t>
      </w:r>
      <w:r w:rsidRPr="00F25B2B">
        <w:rPr>
          <w:rFonts w:ascii="Times New Roman" w:hAnsi="Times New Roman" w:cs="Times New Roman"/>
          <w:sz w:val="28"/>
          <w:szCs w:val="28"/>
        </w:rPr>
        <w:t>джа” и изба „Елпа”, в които се произвежда вино по стара добруджанска технология. На територията на общината има фирма за разфасоване на произведения в региона пчелен мед. Правят се опити част от продукцията да се изнася в чужбина.</w:t>
      </w:r>
      <w:r w:rsidR="00427257">
        <w:rPr>
          <w:rFonts w:ascii="Times New Roman" w:hAnsi="Times New Roman" w:cs="Times New Roman"/>
          <w:sz w:val="28"/>
          <w:szCs w:val="28"/>
        </w:rPr>
        <w:t xml:space="preserve"> В села</w:t>
      </w:r>
      <w:r w:rsidR="00874FF1">
        <w:rPr>
          <w:rFonts w:ascii="Times New Roman" w:hAnsi="Times New Roman" w:cs="Times New Roman"/>
          <w:sz w:val="28"/>
          <w:szCs w:val="28"/>
        </w:rPr>
        <w:t>та</w:t>
      </w:r>
      <w:r w:rsidR="00427257">
        <w:rPr>
          <w:rFonts w:ascii="Times New Roman" w:hAnsi="Times New Roman" w:cs="Times New Roman"/>
          <w:sz w:val="28"/>
          <w:szCs w:val="28"/>
        </w:rPr>
        <w:t xml:space="preserve"> – К</w:t>
      </w:r>
      <w:r w:rsidR="00874FF1">
        <w:rPr>
          <w:rFonts w:ascii="Times New Roman" w:hAnsi="Times New Roman" w:cs="Times New Roman"/>
          <w:sz w:val="28"/>
          <w:szCs w:val="28"/>
        </w:rPr>
        <w:t>айнарджа</w:t>
      </w:r>
      <w:r w:rsidR="00AD211F">
        <w:rPr>
          <w:rFonts w:ascii="Times New Roman" w:hAnsi="Times New Roman" w:cs="Times New Roman"/>
          <w:sz w:val="28"/>
          <w:szCs w:val="28"/>
        </w:rPr>
        <w:t>, Средище</w:t>
      </w:r>
      <w:r w:rsidR="00874FF1">
        <w:rPr>
          <w:rFonts w:ascii="Times New Roman" w:hAnsi="Times New Roman" w:cs="Times New Roman"/>
          <w:sz w:val="28"/>
          <w:szCs w:val="28"/>
        </w:rPr>
        <w:t xml:space="preserve"> и</w:t>
      </w:r>
      <w:r w:rsidR="00427257">
        <w:rPr>
          <w:rFonts w:ascii="Times New Roman" w:hAnsi="Times New Roman" w:cs="Times New Roman"/>
          <w:sz w:val="28"/>
          <w:szCs w:val="28"/>
        </w:rPr>
        <w:t xml:space="preserve"> Г</w:t>
      </w:r>
      <w:r w:rsidR="00874FF1">
        <w:rPr>
          <w:rFonts w:ascii="Times New Roman" w:hAnsi="Times New Roman" w:cs="Times New Roman"/>
          <w:sz w:val="28"/>
          <w:szCs w:val="28"/>
        </w:rPr>
        <w:t xml:space="preserve">олеш </w:t>
      </w:r>
      <w:r w:rsidR="00427257">
        <w:rPr>
          <w:rFonts w:ascii="Times New Roman" w:hAnsi="Times New Roman" w:cs="Times New Roman"/>
          <w:sz w:val="28"/>
          <w:szCs w:val="28"/>
        </w:rPr>
        <w:t>има цехчета за производство на закуски</w:t>
      </w:r>
      <w:r w:rsidR="00874FF1">
        <w:rPr>
          <w:rFonts w:ascii="Times New Roman" w:hAnsi="Times New Roman" w:cs="Times New Roman"/>
          <w:sz w:val="28"/>
          <w:szCs w:val="28"/>
        </w:rPr>
        <w:t xml:space="preserve"> и др. хлебни изделия </w:t>
      </w:r>
      <w:r w:rsidR="00427257">
        <w:rPr>
          <w:rFonts w:ascii="Times New Roman" w:hAnsi="Times New Roman" w:cs="Times New Roman"/>
          <w:sz w:val="28"/>
          <w:szCs w:val="28"/>
        </w:rPr>
        <w:t>.</w:t>
      </w:r>
    </w:p>
    <w:p w:rsidR="003D1187" w:rsidRPr="00427257" w:rsidRDefault="003D1187" w:rsidP="001753B3">
      <w:pPr>
        <w:pStyle w:val="6"/>
        <w:ind w:firstLine="708"/>
        <w:jc w:val="both"/>
        <w:rPr>
          <w:rFonts w:ascii="Times New Roman" w:eastAsia="Calibri" w:hAnsi="Times New Roman" w:cs="Times New Roman"/>
          <w:b/>
          <w:sz w:val="28"/>
          <w:szCs w:val="28"/>
        </w:rPr>
      </w:pPr>
      <w:r w:rsidRPr="00427257">
        <w:rPr>
          <w:rFonts w:ascii="Times New Roman" w:eastAsia="Calibri" w:hAnsi="Times New Roman" w:cs="Times New Roman"/>
          <w:b/>
          <w:sz w:val="28"/>
          <w:szCs w:val="28"/>
        </w:rPr>
        <w:t>Промишленост</w:t>
      </w:r>
    </w:p>
    <w:p w:rsidR="003D1187" w:rsidRPr="00F25B2B"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Промишлеността в община Кайнарджа се състои от изключително малко на брой обекти, но е с голямо значение за общинската икономика, тъй като обслужва производителите на земеделска продукция, а те от своя страна съставляват основната част от икономическите дейности в общината. Тук има предимно складови стопанства и зърноплощадки, както и някои обекти за търговия на дребно в почти всички села от общината</w:t>
      </w:r>
    </w:p>
    <w:p w:rsidR="003D1187" w:rsidRDefault="003D1187" w:rsidP="001753B3">
      <w:pPr>
        <w:pStyle w:val="ad"/>
        <w:jc w:val="both"/>
        <w:rPr>
          <w:rFonts w:ascii="Times New Roman" w:hAnsi="Times New Roman" w:cs="Times New Roman"/>
          <w:sz w:val="28"/>
          <w:szCs w:val="28"/>
        </w:rPr>
      </w:pPr>
      <w:r w:rsidRPr="00F25B2B">
        <w:rPr>
          <w:rFonts w:ascii="Times New Roman" w:hAnsi="Times New Roman" w:cs="Times New Roman"/>
          <w:sz w:val="28"/>
          <w:szCs w:val="28"/>
        </w:rPr>
        <w:t xml:space="preserve">В землището на с. Кайнарджа съществува кариера за варовици. Основните субекти с местен капитал извършват търговска дейност в сферата на услугите, аренда на земеделска земя, търговия с горива – две бензиностанции - в Кайнарджа и с. Средище; зърнопреработка и съхранение на зърно – до пет зърноплощадки в общината; авиационни услуги в селското стопанство, предоставяни от фирма Ребус. </w:t>
      </w:r>
    </w:p>
    <w:p w:rsidR="00E13FF3" w:rsidRPr="00F25B2B" w:rsidRDefault="00E13FF3" w:rsidP="001753B3">
      <w:pPr>
        <w:pStyle w:val="ad"/>
        <w:jc w:val="both"/>
        <w:rPr>
          <w:rFonts w:ascii="Times New Roman" w:hAnsi="Times New Roman" w:cs="Times New Roman"/>
          <w:sz w:val="28"/>
          <w:szCs w:val="28"/>
        </w:rPr>
      </w:pPr>
      <w:r>
        <w:rPr>
          <w:rFonts w:ascii="Times New Roman" w:hAnsi="Times New Roman" w:cs="Times New Roman"/>
          <w:sz w:val="28"/>
          <w:szCs w:val="28"/>
        </w:rPr>
        <w:tab/>
        <w:t>За всички сгради, които са собственост на горепосочените юридически лица, извършващи различни дейности, собствениците е необходимо да въвеждат енергоефективни мерки /ЕЕМ/.</w:t>
      </w:r>
    </w:p>
    <w:p w:rsidR="003D1187" w:rsidRPr="00E7798F" w:rsidRDefault="003D1187" w:rsidP="001753B3">
      <w:pPr>
        <w:pStyle w:val="6"/>
        <w:ind w:firstLine="708"/>
        <w:jc w:val="both"/>
        <w:rPr>
          <w:rFonts w:ascii="Times New Roman" w:eastAsia="Calibri" w:hAnsi="Times New Roman" w:cs="Times New Roman"/>
          <w:b/>
          <w:sz w:val="28"/>
          <w:szCs w:val="28"/>
        </w:rPr>
      </w:pPr>
      <w:r w:rsidRPr="00E7798F">
        <w:rPr>
          <w:rFonts w:ascii="Times New Roman" w:eastAsia="Calibri" w:hAnsi="Times New Roman" w:cs="Times New Roman"/>
          <w:b/>
          <w:sz w:val="28"/>
          <w:szCs w:val="28"/>
        </w:rPr>
        <w:t>Други дейности</w:t>
      </w:r>
    </w:p>
    <w:p w:rsidR="00E13FF3" w:rsidRDefault="003D1187"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Съществува звено за авиационни услуги</w:t>
      </w:r>
      <w:r w:rsidR="00DA3FAF">
        <w:rPr>
          <w:rFonts w:ascii="Times New Roman" w:hAnsi="Times New Roman" w:cs="Times New Roman"/>
          <w:sz w:val="28"/>
          <w:szCs w:val="28"/>
        </w:rPr>
        <w:t xml:space="preserve"> „Ребус” в селското </w:t>
      </w:r>
      <w:r w:rsidR="00DA3FAF">
        <w:rPr>
          <w:rFonts w:ascii="Times New Roman" w:hAnsi="Times New Roman" w:cs="Times New Roman"/>
          <w:sz w:val="28"/>
          <w:szCs w:val="28"/>
        </w:rPr>
        <w:lastRenderedPageBreak/>
        <w:t xml:space="preserve">стопанство, </w:t>
      </w:r>
      <w:r w:rsidR="00DA3FAF" w:rsidRPr="00F25B2B">
        <w:rPr>
          <w:rFonts w:ascii="Times New Roman" w:hAnsi="Times New Roman" w:cs="Times New Roman"/>
          <w:sz w:val="28"/>
          <w:szCs w:val="28"/>
        </w:rPr>
        <w:t>разходки по въздуха - над сухоречията, до съседни общини, до гр. Силистра и над р. Дунав и скокове с парашут.</w:t>
      </w:r>
      <w:r w:rsidR="00DA3FAF">
        <w:rPr>
          <w:rFonts w:ascii="Times New Roman" w:hAnsi="Times New Roman" w:cs="Times New Roman"/>
          <w:sz w:val="28"/>
          <w:szCs w:val="28"/>
        </w:rPr>
        <w:t xml:space="preserve"> </w:t>
      </w:r>
      <w:r w:rsidRPr="00F25B2B">
        <w:rPr>
          <w:rFonts w:ascii="Times New Roman" w:hAnsi="Times New Roman" w:cs="Times New Roman"/>
          <w:sz w:val="28"/>
          <w:szCs w:val="28"/>
        </w:rPr>
        <w:t>Фирмата предлага</w:t>
      </w:r>
    </w:p>
    <w:p w:rsidR="003D1187" w:rsidRDefault="003D1187" w:rsidP="001753B3">
      <w:pPr>
        <w:pStyle w:val="ad"/>
        <w:jc w:val="both"/>
        <w:rPr>
          <w:rFonts w:ascii="Times New Roman" w:hAnsi="Times New Roman" w:cs="Times New Roman"/>
          <w:sz w:val="28"/>
          <w:szCs w:val="28"/>
        </w:rPr>
      </w:pPr>
      <w:r w:rsidRPr="00F25B2B">
        <w:rPr>
          <w:rFonts w:ascii="Times New Roman" w:hAnsi="Times New Roman" w:cs="Times New Roman"/>
          <w:sz w:val="28"/>
          <w:szCs w:val="28"/>
        </w:rPr>
        <w:t xml:space="preserve">курсове за пилоти, </w:t>
      </w:r>
      <w:r w:rsidR="00DA3FAF">
        <w:rPr>
          <w:rFonts w:ascii="Times New Roman" w:hAnsi="Times New Roman" w:cs="Times New Roman"/>
          <w:sz w:val="28"/>
          <w:szCs w:val="28"/>
        </w:rPr>
        <w:t>тъй като притежава една от 28-те сертифицирани летателни площадки в страната. Летището се намира</w:t>
      </w:r>
      <w:r w:rsidRPr="00F25B2B">
        <w:rPr>
          <w:rFonts w:ascii="Times New Roman" w:hAnsi="Times New Roman" w:cs="Times New Roman"/>
          <w:sz w:val="28"/>
          <w:szCs w:val="28"/>
        </w:rPr>
        <w:t xml:space="preserve"> в землищ</w:t>
      </w:r>
      <w:r w:rsidR="00DA3FAF">
        <w:rPr>
          <w:rFonts w:ascii="Times New Roman" w:hAnsi="Times New Roman" w:cs="Times New Roman"/>
          <w:sz w:val="28"/>
          <w:szCs w:val="28"/>
        </w:rPr>
        <w:t>ето на с. Кайнарджа, и е разположено</w:t>
      </w:r>
      <w:r w:rsidRPr="00F25B2B">
        <w:rPr>
          <w:rFonts w:ascii="Times New Roman" w:hAnsi="Times New Roman" w:cs="Times New Roman"/>
          <w:sz w:val="28"/>
          <w:szCs w:val="28"/>
        </w:rPr>
        <w:t xml:space="preserve"> на главния пъ</w:t>
      </w:r>
      <w:r w:rsidR="00DA3FAF">
        <w:rPr>
          <w:rFonts w:ascii="Times New Roman" w:hAnsi="Times New Roman" w:cs="Times New Roman"/>
          <w:sz w:val="28"/>
          <w:szCs w:val="28"/>
        </w:rPr>
        <w:t>т ІІ – 71 Силистра-Варна. Ч</w:t>
      </w:r>
      <w:r w:rsidRPr="00F25B2B">
        <w:rPr>
          <w:rFonts w:ascii="Times New Roman" w:hAnsi="Times New Roman" w:cs="Times New Roman"/>
          <w:sz w:val="28"/>
          <w:szCs w:val="28"/>
        </w:rPr>
        <w:t xml:space="preserve">аст от базата има </w:t>
      </w:r>
      <w:r w:rsidR="00E7798F">
        <w:rPr>
          <w:rFonts w:ascii="Times New Roman" w:hAnsi="Times New Roman" w:cs="Times New Roman"/>
          <w:sz w:val="28"/>
          <w:szCs w:val="28"/>
        </w:rPr>
        <w:t xml:space="preserve">и </w:t>
      </w:r>
      <w:r w:rsidRPr="00F25B2B">
        <w:rPr>
          <w:rFonts w:ascii="Times New Roman" w:hAnsi="Times New Roman" w:cs="Times New Roman"/>
          <w:sz w:val="28"/>
          <w:szCs w:val="28"/>
        </w:rPr>
        <w:t>осигурено място за отдих и почивка – туристическа спалня и кафе-аперитив, където се предлагат разхладителни напитки и стартова закуска преди полет.</w:t>
      </w:r>
      <w:r w:rsidR="00E13FF3">
        <w:rPr>
          <w:rFonts w:ascii="Times New Roman" w:hAnsi="Times New Roman" w:cs="Times New Roman"/>
          <w:sz w:val="28"/>
          <w:szCs w:val="28"/>
        </w:rPr>
        <w:t xml:space="preserve"> Сградата е с доста над 250 кв.м. РЗП и е необходимо собствениците да следят за въвеждане на ЕЕМ.</w:t>
      </w:r>
    </w:p>
    <w:p w:rsidR="00E13FF3" w:rsidRPr="00F25B2B" w:rsidRDefault="00E13FF3" w:rsidP="001753B3">
      <w:pPr>
        <w:pStyle w:val="ad"/>
        <w:jc w:val="both"/>
        <w:rPr>
          <w:rFonts w:ascii="Times New Roman" w:hAnsi="Times New Roman" w:cs="Times New Roman"/>
          <w:sz w:val="28"/>
          <w:szCs w:val="28"/>
        </w:rPr>
      </w:pPr>
    </w:p>
    <w:p w:rsidR="00DA3FAF" w:rsidRPr="00F25B2B" w:rsidRDefault="00DA3FAF" w:rsidP="001753B3">
      <w:pPr>
        <w:pStyle w:val="ad"/>
        <w:ind w:firstLine="708"/>
        <w:jc w:val="both"/>
        <w:rPr>
          <w:rFonts w:ascii="Times New Roman" w:hAnsi="Times New Roman" w:cs="Times New Roman"/>
          <w:b/>
          <w:i/>
          <w:color w:val="365F91" w:themeColor="accent1" w:themeShade="BF"/>
          <w:sz w:val="28"/>
          <w:szCs w:val="28"/>
        </w:rPr>
      </w:pPr>
      <w:r w:rsidRPr="00F25B2B">
        <w:rPr>
          <w:rFonts w:ascii="Times New Roman" w:hAnsi="Times New Roman" w:cs="Times New Roman"/>
          <w:b/>
          <w:i/>
          <w:color w:val="365F91" w:themeColor="accent1" w:themeShade="BF"/>
          <w:sz w:val="28"/>
          <w:szCs w:val="28"/>
        </w:rPr>
        <w:t>Енергетика</w:t>
      </w:r>
    </w:p>
    <w:p w:rsidR="00E13FF3" w:rsidRDefault="00DA3FAF"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Това е отрасъл в икономиката</w:t>
      </w:r>
      <w:r w:rsidRPr="00F25B2B">
        <w:rPr>
          <w:rFonts w:ascii="Times New Roman" w:hAnsi="Times New Roman" w:cs="Times New Roman"/>
          <w:b/>
          <w:sz w:val="28"/>
          <w:szCs w:val="28"/>
        </w:rPr>
        <w:t xml:space="preserve"> </w:t>
      </w:r>
      <w:r w:rsidRPr="00F25B2B">
        <w:rPr>
          <w:rFonts w:ascii="Times New Roman" w:hAnsi="Times New Roman" w:cs="Times New Roman"/>
          <w:sz w:val="28"/>
          <w:szCs w:val="28"/>
        </w:rPr>
        <w:t xml:space="preserve">на община Кайнарджа, който едва сега прохожда и е обусловен от това, че на територията на община Кайнарджа, както и в цяла България  -  има добри характеристики в климатичните условия и по-конкретно продължителността и интензивността на слънчевото греене са много добри, както е видно от горепосочената </w:t>
      </w:r>
      <w:r w:rsidR="00E031A4" w:rsidRPr="00E031A4">
        <w:rPr>
          <w:rFonts w:ascii="Times New Roman" w:hAnsi="Times New Roman" w:cs="Times New Roman"/>
          <w:sz w:val="28"/>
          <w:szCs w:val="28"/>
        </w:rPr>
        <w:t xml:space="preserve">графика № 5 . </w:t>
      </w:r>
      <w:r w:rsidRPr="00E031A4">
        <w:rPr>
          <w:rFonts w:ascii="Times New Roman" w:hAnsi="Times New Roman" w:cs="Times New Roman"/>
          <w:sz w:val="28"/>
          <w:szCs w:val="28"/>
        </w:rPr>
        <w:t xml:space="preserve">В резултат на това, през последните 2 години  се появиха предприемчиви инвеститори, които построиха фотоволтаични централи/ФтЕЦ/ за добив на електрическа енергия. </w:t>
      </w:r>
    </w:p>
    <w:p w:rsidR="00DA3FAF" w:rsidRPr="00E031A4" w:rsidRDefault="00DA3FAF" w:rsidP="001753B3">
      <w:pPr>
        <w:pStyle w:val="ad"/>
        <w:ind w:firstLine="708"/>
        <w:jc w:val="both"/>
        <w:rPr>
          <w:rFonts w:ascii="Times New Roman" w:hAnsi="Times New Roman" w:cs="Times New Roman"/>
          <w:sz w:val="28"/>
          <w:szCs w:val="28"/>
        </w:rPr>
      </w:pPr>
      <w:r w:rsidRPr="00E031A4">
        <w:rPr>
          <w:rFonts w:ascii="Times New Roman" w:hAnsi="Times New Roman" w:cs="Times New Roman"/>
          <w:sz w:val="28"/>
          <w:szCs w:val="28"/>
        </w:rPr>
        <w:t>За 2019 и 2020</w:t>
      </w:r>
      <w:r w:rsidR="00E13FF3">
        <w:rPr>
          <w:rFonts w:ascii="Times New Roman" w:hAnsi="Times New Roman" w:cs="Times New Roman"/>
          <w:sz w:val="28"/>
          <w:szCs w:val="28"/>
        </w:rPr>
        <w:t xml:space="preserve"> година построените </w:t>
      </w:r>
      <w:r w:rsidRPr="00E031A4">
        <w:rPr>
          <w:rFonts w:ascii="Times New Roman" w:hAnsi="Times New Roman" w:cs="Times New Roman"/>
          <w:sz w:val="28"/>
          <w:szCs w:val="28"/>
        </w:rPr>
        <w:t xml:space="preserve"> в общината ни</w:t>
      </w:r>
      <w:r w:rsidR="00E13FF3">
        <w:rPr>
          <w:rFonts w:ascii="Times New Roman" w:hAnsi="Times New Roman" w:cs="Times New Roman"/>
          <w:sz w:val="28"/>
          <w:szCs w:val="28"/>
        </w:rPr>
        <w:t xml:space="preserve"> ФтЕЦ са общо 5 броя – една</w:t>
      </w:r>
      <w:r w:rsidRPr="00E031A4">
        <w:rPr>
          <w:rFonts w:ascii="Times New Roman" w:hAnsi="Times New Roman" w:cs="Times New Roman"/>
          <w:sz w:val="28"/>
          <w:szCs w:val="28"/>
        </w:rPr>
        <w:t xml:space="preserve"> през 2019 и 4  през 2020 година. Едната ФтЕЦ не е частна инвестиция, а е инсталация на община Кайнарджа върху покрива на сграда – публична общинска собственост – Дневния център за пълнолетни лица с увреждания, с. Средище. Произведената енергия се приспада от общата консумация на енергия и според сключения договор на община Кайнарджа с </w:t>
      </w:r>
      <w:r w:rsidR="00E13FF3">
        <w:rPr>
          <w:rFonts w:ascii="Times New Roman" w:hAnsi="Times New Roman" w:cs="Times New Roman"/>
          <w:sz w:val="28"/>
          <w:szCs w:val="28"/>
        </w:rPr>
        <w:t>„</w:t>
      </w:r>
      <w:r w:rsidRPr="00E031A4">
        <w:rPr>
          <w:rFonts w:ascii="Times New Roman" w:hAnsi="Times New Roman" w:cs="Times New Roman"/>
          <w:sz w:val="28"/>
          <w:szCs w:val="28"/>
        </w:rPr>
        <w:t xml:space="preserve">Енерго </w:t>
      </w:r>
      <w:r w:rsidR="00E13FF3">
        <w:rPr>
          <w:rFonts w:ascii="Times New Roman" w:hAnsi="Times New Roman" w:cs="Times New Roman"/>
          <w:sz w:val="28"/>
          <w:szCs w:val="28"/>
        </w:rPr>
        <w:t xml:space="preserve">- </w:t>
      </w:r>
      <w:r w:rsidRPr="00E031A4">
        <w:rPr>
          <w:rFonts w:ascii="Times New Roman" w:hAnsi="Times New Roman" w:cs="Times New Roman"/>
          <w:sz w:val="28"/>
          <w:szCs w:val="28"/>
        </w:rPr>
        <w:t>про продажби</w:t>
      </w:r>
      <w:r w:rsidR="00E13FF3">
        <w:rPr>
          <w:rFonts w:ascii="Times New Roman" w:hAnsi="Times New Roman" w:cs="Times New Roman"/>
          <w:sz w:val="28"/>
          <w:szCs w:val="28"/>
        </w:rPr>
        <w:t>“</w:t>
      </w:r>
      <w:r w:rsidRPr="00E031A4">
        <w:rPr>
          <w:rFonts w:ascii="Times New Roman" w:hAnsi="Times New Roman" w:cs="Times New Roman"/>
          <w:sz w:val="28"/>
          <w:szCs w:val="28"/>
        </w:rPr>
        <w:t xml:space="preserve"> АД, почти никога няма заплащане на консумирана ел. енергия. Обратно – в някои месеци, община Кайнарджа получава приходи от продажба на произведената енергия.</w:t>
      </w:r>
    </w:p>
    <w:p w:rsidR="00DA3FAF" w:rsidRPr="00E031A4" w:rsidRDefault="00DA3FAF" w:rsidP="001753B3">
      <w:pPr>
        <w:pStyle w:val="ad"/>
        <w:jc w:val="both"/>
        <w:rPr>
          <w:rFonts w:ascii="Times New Roman" w:hAnsi="Times New Roman" w:cs="Times New Roman"/>
          <w:sz w:val="28"/>
          <w:szCs w:val="28"/>
        </w:rPr>
      </w:pPr>
      <w:r w:rsidRPr="00E031A4">
        <w:rPr>
          <w:rFonts w:ascii="Times New Roman" w:hAnsi="Times New Roman" w:cs="Times New Roman"/>
          <w:sz w:val="28"/>
          <w:szCs w:val="28"/>
        </w:rPr>
        <w:t>Община Кайнарджа изразява намерение да осъществява и други подобни инвестиции върху покриви на общински сгради.</w:t>
      </w:r>
    </w:p>
    <w:p w:rsidR="00DA3FAF" w:rsidRPr="00F25B2B" w:rsidRDefault="00DA3FAF" w:rsidP="001753B3">
      <w:pPr>
        <w:pStyle w:val="ad"/>
        <w:jc w:val="both"/>
        <w:rPr>
          <w:rFonts w:ascii="Times New Roman" w:hAnsi="Times New Roman" w:cs="Times New Roman"/>
          <w:b/>
          <w:sz w:val="28"/>
          <w:szCs w:val="28"/>
        </w:rPr>
      </w:pPr>
      <w:r w:rsidRPr="00F25B2B">
        <w:rPr>
          <w:rFonts w:ascii="Times New Roman" w:hAnsi="Times New Roman" w:cs="Times New Roman"/>
          <w:b/>
          <w:sz w:val="28"/>
          <w:szCs w:val="28"/>
        </w:rPr>
        <w:t xml:space="preserve">                               </w:t>
      </w:r>
    </w:p>
    <w:p w:rsidR="00DA3FAF" w:rsidRPr="00F25B2B" w:rsidRDefault="00DA3FAF" w:rsidP="001753B3">
      <w:pPr>
        <w:pStyle w:val="ad"/>
        <w:jc w:val="both"/>
        <w:rPr>
          <w:rFonts w:ascii="Times New Roman" w:hAnsi="Times New Roman" w:cs="Times New Roman"/>
          <w:b/>
          <w:sz w:val="28"/>
          <w:szCs w:val="28"/>
        </w:rPr>
      </w:pPr>
      <w:r w:rsidRPr="00F25B2B">
        <w:rPr>
          <w:rFonts w:ascii="Times New Roman" w:hAnsi="Times New Roman" w:cs="Times New Roman"/>
          <w:b/>
          <w:sz w:val="28"/>
          <w:szCs w:val="28"/>
        </w:rPr>
        <w:t xml:space="preserve">   </w:t>
      </w:r>
      <w:r w:rsidRPr="00F25B2B">
        <w:rPr>
          <w:rFonts w:ascii="Times New Roman" w:hAnsi="Times New Roman" w:cs="Times New Roman"/>
          <w:b/>
          <w:noProof/>
          <w:sz w:val="28"/>
          <w:szCs w:val="28"/>
          <w:lang w:val="en-GB" w:eastAsia="en-GB"/>
        </w:rPr>
        <w:lastRenderedPageBreak/>
        <w:drawing>
          <wp:inline distT="0" distB="0" distL="0" distR="0">
            <wp:extent cx="5705475" cy="4874931"/>
            <wp:effectExtent l="0" t="0" r="0" b="0"/>
            <wp:docPr id="31" name="Картина 5" descr="C:\Users\BYordanova\Desktop\ЗАКОНИ\ЗЕВИ\4 ФтЕЦ в  общ. Кайнардж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Yordanova\Desktop\ЗАКОНИ\ЗЕВИ\4 ФтЕЦ в  общ. Кайнарджа.PNG"/>
                    <pic:cNvPicPr>
                      <a:picLocks noChangeAspect="1" noChangeArrowheads="1"/>
                    </pic:cNvPicPr>
                  </pic:nvPicPr>
                  <pic:blipFill>
                    <a:blip r:embed="rId23" cstate="print"/>
                    <a:srcRect/>
                    <a:stretch>
                      <a:fillRect/>
                    </a:stretch>
                  </pic:blipFill>
                  <pic:spPr bwMode="auto">
                    <a:xfrm>
                      <a:off x="0" y="0"/>
                      <a:ext cx="5737814" cy="4902562"/>
                    </a:xfrm>
                    <a:prstGeom prst="rect">
                      <a:avLst/>
                    </a:prstGeom>
                    <a:noFill/>
                    <a:ln w="9525">
                      <a:noFill/>
                      <a:miter lim="800000"/>
                      <a:headEnd/>
                      <a:tailEnd/>
                    </a:ln>
                  </pic:spPr>
                </pic:pic>
              </a:graphicData>
            </a:graphic>
          </wp:inline>
        </w:drawing>
      </w:r>
    </w:p>
    <w:p w:rsidR="00DA3FAF" w:rsidRPr="00E031A4" w:rsidRDefault="00DA3FAF" w:rsidP="00DA3FAF">
      <w:pPr>
        <w:pStyle w:val="ad"/>
        <w:rPr>
          <w:rFonts w:ascii="Times New Roman" w:hAnsi="Times New Roman" w:cs="Times New Roman"/>
          <w:i/>
        </w:rPr>
      </w:pPr>
      <w:r w:rsidRPr="00F25B2B">
        <w:rPr>
          <w:rFonts w:ascii="Times New Roman" w:hAnsi="Times New Roman" w:cs="Times New Roman"/>
          <w:b/>
          <w:sz w:val="28"/>
          <w:szCs w:val="28"/>
        </w:rPr>
        <w:tab/>
      </w:r>
      <w:r w:rsidRPr="00F25B2B">
        <w:rPr>
          <w:rFonts w:ascii="Times New Roman" w:hAnsi="Times New Roman" w:cs="Times New Roman"/>
          <w:b/>
          <w:sz w:val="28"/>
          <w:szCs w:val="28"/>
        </w:rPr>
        <w:tab/>
      </w:r>
      <w:r w:rsidR="00E031A4" w:rsidRPr="00E031A4">
        <w:rPr>
          <w:rFonts w:ascii="Times New Roman" w:hAnsi="Times New Roman" w:cs="Times New Roman"/>
          <w:i/>
        </w:rPr>
        <w:t xml:space="preserve">Графика №15. </w:t>
      </w:r>
      <w:r w:rsidRPr="00E031A4">
        <w:rPr>
          <w:rFonts w:ascii="Times New Roman" w:hAnsi="Times New Roman" w:cs="Times New Roman"/>
          <w:i/>
        </w:rPr>
        <w:t>Схема на построените ФтЕЦ в община Кайнарджа 2020 г. Източник АУЕР.</w:t>
      </w:r>
    </w:p>
    <w:p w:rsidR="00DA3FAF" w:rsidRPr="00F25B2B" w:rsidRDefault="00DA3FAF" w:rsidP="00DA3FAF">
      <w:pPr>
        <w:pStyle w:val="ad"/>
        <w:rPr>
          <w:rFonts w:ascii="Times New Roman" w:hAnsi="Times New Roman" w:cs="Times New Roman"/>
          <w:sz w:val="28"/>
          <w:szCs w:val="28"/>
        </w:rPr>
      </w:pPr>
    </w:p>
    <w:p w:rsidR="00DA3FAF" w:rsidRPr="00F25B2B" w:rsidRDefault="00DA3FAF" w:rsidP="001753B3">
      <w:pPr>
        <w:pStyle w:val="ad"/>
        <w:jc w:val="both"/>
        <w:rPr>
          <w:rFonts w:ascii="Times New Roman" w:hAnsi="Times New Roman" w:cs="Times New Roman"/>
          <w:sz w:val="28"/>
          <w:szCs w:val="28"/>
        </w:rPr>
      </w:pPr>
      <w:r w:rsidRPr="00F25B2B">
        <w:rPr>
          <w:rFonts w:ascii="Times New Roman" w:hAnsi="Times New Roman" w:cs="Times New Roman"/>
          <w:sz w:val="28"/>
          <w:szCs w:val="28"/>
        </w:rPr>
        <w:tab/>
        <w:t>През последните 10 години, община Кайнарджа провежда последователна политика по внедряване на енергоефективни мерки в сградите – публична общинска собственост, но и се обърна към новите технологии още в началото на процеса на инвестиции, осъществени чрез Европейските фондове.</w:t>
      </w:r>
    </w:p>
    <w:p w:rsidR="00DA3FAF" w:rsidRPr="00F25B2B" w:rsidRDefault="00DA3FAF" w:rsidP="001753B3">
      <w:pPr>
        <w:pStyle w:val="ad"/>
        <w:ind w:firstLine="708"/>
        <w:jc w:val="both"/>
        <w:rPr>
          <w:rFonts w:ascii="Times New Roman" w:hAnsi="Times New Roman" w:cs="Times New Roman"/>
          <w:sz w:val="28"/>
          <w:szCs w:val="28"/>
        </w:rPr>
      </w:pPr>
      <w:r w:rsidRPr="00F25B2B">
        <w:rPr>
          <w:rFonts w:ascii="Times New Roman" w:hAnsi="Times New Roman" w:cs="Times New Roman"/>
          <w:sz w:val="28"/>
          <w:szCs w:val="28"/>
        </w:rPr>
        <w:t>Изградената система за улично осветление с 486 модула, захранвани от слънчева енергия бе проектирана и изградена още през първия програмен период 2007-2013 година.</w:t>
      </w:r>
      <w:r w:rsidR="00E7798F">
        <w:rPr>
          <w:rFonts w:ascii="Times New Roman" w:hAnsi="Times New Roman" w:cs="Times New Roman"/>
          <w:sz w:val="28"/>
          <w:szCs w:val="28"/>
        </w:rPr>
        <w:t xml:space="preserve"> </w:t>
      </w:r>
      <w:r w:rsidRPr="00F25B2B">
        <w:rPr>
          <w:rFonts w:ascii="Times New Roman" w:hAnsi="Times New Roman" w:cs="Times New Roman"/>
          <w:sz w:val="28"/>
          <w:szCs w:val="28"/>
        </w:rPr>
        <w:t xml:space="preserve">Убедени в положителния резултат от инвестицията, община Кайнарджа търси начини да надгради тази система. С нейното въвеждане в експлоатация от 2013 година и с въвеждането на </w:t>
      </w:r>
      <w:r w:rsidR="00E7798F">
        <w:rPr>
          <w:rFonts w:ascii="Times New Roman" w:hAnsi="Times New Roman" w:cs="Times New Roman"/>
          <w:sz w:val="28"/>
          <w:szCs w:val="28"/>
        </w:rPr>
        <w:t>фотоволтаичните електроцентрали /</w:t>
      </w:r>
      <w:r w:rsidRPr="00F25B2B">
        <w:rPr>
          <w:rFonts w:ascii="Times New Roman" w:hAnsi="Times New Roman" w:cs="Times New Roman"/>
          <w:sz w:val="28"/>
          <w:szCs w:val="28"/>
        </w:rPr>
        <w:t>ФтЕЦ</w:t>
      </w:r>
      <w:r w:rsidR="00E7798F">
        <w:rPr>
          <w:rFonts w:ascii="Times New Roman" w:hAnsi="Times New Roman" w:cs="Times New Roman"/>
          <w:sz w:val="28"/>
          <w:szCs w:val="28"/>
        </w:rPr>
        <w:t>/</w:t>
      </w:r>
      <w:r w:rsidRPr="00F25B2B">
        <w:rPr>
          <w:rFonts w:ascii="Times New Roman" w:hAnsi="Times New Roman" w:cs="Times New Roman"/>
          <w:sz w:val="28"/>
          <w:szCs w:val="28"/>
        </w:rPr>
        <w:t xml:space="preserve"> на територията на община Кайнарджа се постигна икономисване на парникови газове в значително количество и </w:t>
      </w:r>
      <w:r w:rsidR="0054381F">
        <w:rPr>
          <w:rFonts w:ascii="Times New Roman" w:hAnsi="Times New Roman" w:cs="Times New Roman"/>
          <w:sz w:val="28"/>
          <w:szCs w:val="28"/>
        </w:rPr>
        <w:t xml:space="preserve">повишаване на количеството </w:t>
      </w:r>
      <w:r w:rsidRPr="00F25B2B">
        <w:rPr>
          <w:rFonts w:ascii="Times New Roman" w:hAnsi="Times New Roman" w:cs="Times New Roman"/>
          <w:sz w:val="28"/>
          <w:szCs w:val="28"/>
        </w:rPr>
        <w:t>произведена енергия, която да повиши качеството на живот на всички хора в общината. Тенденциите за развитието на тези два показателя на територията на община Кайнардажа  през годините 2010 – 2020 са показани на следната графика:</w:t>
      </w:r>
    </w:p>
    <w:p w:rsidR="00DA3FAF" w:rsidRPr="00F25B2B" w:rsidRDefault="00DA3FAF" w:rsidP="001753B3">
      <w:pPr>
        <w:pStyle w:val="ad"/>
        <w:jc w:val="both"/>
        <w:rPr>
          <w:rFonts w:ascii="Times New Roman" w:hAnsi="Times New Roman" w:cs="Times New Roman"/>
          <w:sz w:val="28"/>
          <w:szCs w:val="28"/>
        </w:rPr>
      </w:pPr>
    </w:p>
    <w:p w:rsidR="00DA3FAF" w:rsidRPr="00F25B2B" w:rsidRDefault="00DA3FAF" w:rsidP="001753B3">
      <w:pPr>
        <w:pStyle w:val="ad"/>
        <w:jc w:val="both"/>
        <w:rPr>
          <w:rFonts w:ascii="Times New Roman" w:hAnsi="Times New Roman" w:cs="Times New Roman"/>
          <w:sz w:val="28"/>
          <w:szCs w:val="28"/>
        </w:rPr>
      </w:pPr>
      <w:r w:rsidRPr="00F25B2B">
        <w:rPr>
          <w:rFonts w:ascii="Times New Roman" w:hAnsi="Times New Roman" w:cs="Times New Roman"/>
          <w:sz w:val="28"/>
          <w:szCs w:val="28"/>
        </w:rPr>
        <w:lastRenderedPageBreak/>
        <w:t xml:space="preserve">                       </w:t>
      </w:r>
      <w:r w:rsidRPr="00F25B2B">
        <w:rPr>
          <w:rFonts w:ascii="Times New Roman" w:hAnsi="Times New Roman" w:cs="Times New Roman"/>
          <w:noProof/>
          <w:sz w:val="28"/>
          <w:szCs w:val="28"/>
          <w:lang w:val="en-GB" w:eastAsia="en-GB"/>
        </w:rPr>
        <w:drawing>
          <wp:inline distT="0" distB="0" distL="0" distR="0">
            <wp:extent cx="4110990" cy="3131311"/>
            <wp:effectExtent l="19050" t="0" r="3810" b="0"/>
            <wp:docPr id="32" name="Картина 7" descr="C:\Users\BYordanova\Desktop\ЗАКОНИ\ЗЕВИ\Спестени емисии от ФтЕ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ordanova\Desktop\ЗАКОНИ\ЗЕВИ\Спестени емисии от ФтЕЦ.PNG"/>
                    <pic:cNvPicPr>
                      <a:picLocks noChangeAspect="1" noChangeArrowheads="1"/>
                    </pic:cNvPicPr>
                  </pic:nvPicPr>
                  <pic:blipFill>
                    <a:blip r:embed="rId24" cstate="print"/>
                    <a:srcRect/>
                    <a:stretch>
                      <a:fillRect/>
                    </a:stretch>
                  </pic:blipFill>
                  <pic:spPr bwMode="auto">
                    <a:xfrm>
                      <a:off x="0" y="0"/>
                      <a:ext cx="4110990" cy="3131311"/>
                    </a:xfrm>
                    <a:prstGeom prst="rect">
                      <a:avLst/>
                    </a:prstGeom>
                    <a:noFill/>
                    <a:ln w="9525">
                      <a:noFill/>
                      <a:miter lim="800000"/>
                      <a:headEnd/>
                      <a:tailEnd/>
                    </a:ln>
                  </pic:spPr>
                </pic:pic>
              </a:graphicData>
            </a:graphic>
          </wp:inline>
        </w:drawing>
      </w:r>
    </w:p>
    <w:p w:rsidR="00DA3FAF" w:rsidRDefault="00DA3FAF" w:rsidP="001753B3">
      <w:pPr>
        <w:pStyle w:val="ad"/>
        <w:jc w:val="both"/>
        <w:rPr>
          <w:rFonts w:ascii="Times New Roman" w:hAnsi="Times New Roman" w:cs="Times New Roman"/>
          <w:i/>
        </w:rPr>
      </w:pPr>
      <w:r w:rsidRPr="00F25B2B">
        <w:rPr>
          <w:rFonts w:ascii="Times New Roman" w:hAnsi="Times New Roman" w:cs="Times New Roman"/>
          <w:sz w:val="28"/>
          <w:szCs w:val="28"/>
        </w:rPr>
        <w:tab/>
        <w:t xml:space="preserve">          </w:t>
      </w:r>
      <w:r w:rsidRPr="002E6EE3">
        <w:rPr>
          <w:rFonts w:ascii="Times New Roman" w:hAnsi="Times New Roman" w:cs="Times New Roman"/>
          <w:i/>
        </w:rPr>
        <w:t>Графика</w:t>
      </w:r>
      <w:r w:rsidR="00FC25DD">
        <w:rPr>
          <w:rFonts w:ascii="Times New Roman" w:hAnsi="Times New Roman" w:cs="Times New Roman"/>
          <w:i/>
        </w:rPr>
        <w:t xml:space="preserve"> № 16 - </w:t>
      </w:r>
      <w:r w:rsidRPr="002E6EE3">
        <w:rPr>
          <w:rFonts w:ascii="Times New Roman" w:hAnsi="Times New Roman" w:cs="Times New Roman"/>
          <w:i/>
        </w:rPr>
        <w:t xml:space="preserve"> на</w:t>
      </w:r>
      <w:r w:rsidR="007A1CA1">
        <w:rPr>
          <w:rFonts w:ascii="Times New Roman" w:hAnsi="Times New Roman" w:cs="Times New Roman"/>
          <w:i/>
        </w:rPr>
        <w:t xml:space="preserve"> </w:t>
      </w:r>
      <w:r w:rsidR="00FC34B4">
        <w:rPr>
          <w:rFonts w:ascii="Times New Roman" w:hAnsi="Times New Roman" w:cs="Times New Roman"/>
          <w:i/>
        </w:rPr>
        <w:t xml:space="preserve">увеличаващия се брой фотоволтаични системи и </w:t>
      </w:r>
      <w:r w:rsidRPr="002E6EE3">
        <w:rPr>
          <w:rFonts w:ascii="Times New Roman" w:hAnsi="Times New Roman" w:cs="Times New Roman"/>
          <w:i/>
        </w:rPr>
        <w:t xml:space="preserve"> спестените въглеродни емисии. Източник – общ. Кайнарджа</w:t>
      </w:r>
    </w:p>
    <w:p w:rsidR="00E7798F" w:rsidRDefault="00E7798F" w:rsidP="001753B3">
      <w:pPr>
        <w:pStyle w:val="ad"/>
        <w:ind w:firstLine="708"/>
        <w:jc w:val="both"/>
        <w:rPr>
          <w:rFonts w:ascii="Times New Roman" w:hAnsi="Times New Roman" w:cs="Times New Roman"/>
          <w:color w:val="FF0000"/>
          <w:sz w:val="28"/>
          <w:szCs w:val="28"/>
          <w:lang w:eastAsia="bg-BG"/>
        </w:rPr>
      </w:pPr>
    </w:p>
    <w:p w:rsidR="00E7798F" w:rsidRPr="0054381F" w:rsidRDefault="0054381F" w:rsidP="001753B3">
      <w:pPr>
        <w:pStyle w:val="ad"/>
        <w:ind w:firstLine="708"/>
        <w:jc w:val="both"/>
        <w:rPr>
          <w:rFonts w:ascii="Times New Roman" w:hAnsi="Times New Roman" w:cs="Times New Roman"/>
          <w:sz w:val="28"/>
          <w:szCs w:val="28"/>
          <w:lang w:eastAsia="bg-BG"/>
        </w:rPr>
      </w:pPr>
      <w:r w:rsidRPr="0054381F">
        <w:rPr>
          <w:rFonts w:ascii="Times New Roman" w:hAnsi="Times New Roman" w:cs="Times New Roman"/>
          <w:sz w:val="28"/>
          <w:szCs w:val="28"/>
          <w:lang w:eastAsia="bg-BG"/>
        </w:rPr>
        <w:t>При работата на</w:t>
      </w:r>
      <w:r w:rsidR="00E7798F" w:rsidRPr="0054381F">
        <w:rPr>
          <w:rFonts w:ascii="Times New Roman" w:hAnsi="Times New Roman" w:cs="Times New Roman"/>
          <w:sz w:val="28"/>
          <w:szCs w:val="28"/>
          <w:lang w:eastAsia="bg-BG"/>
        </w:rPr>
        <w:t xml:space="preserve"> първата частна ФтЕЦ, която работи </w:t>
      </w:r>
      <w:r w:rsidRPr="0054381F">
        <w:rPr>
          <w:rFonts w:ascii="Times New Roman" w:hAnsi="Times New Roman" w:cs="Times New Roman"/>
          <w:sz w:val="28"/>
          <w:szCs w:val="28"/>
          <w:lang w:eastAsia="bg-BG"/>
        </w:rPr>
        <w:t>почти през цялата 2020 година бе</w:t>
      </w:r>
      <w:r w:rsidR="00E7798F" w:rsidRPr="0054381F">
        <w:rPr>
          <w:rFonts w:ascii="Times New Roman" w:hAnsi="Times New Roman" w:cs="Times New Roman"/>
          <w:sz w:val="28"/>
          <w:szCs w:val="28"/>
          <w:lang w:eastAsia="bg-BG"/>
        </w:rPr>
        <w:t xml:space="preserve"> произведе</w:t>
      </w:r>
      <w:r w:rsidRPr="0054381F">
        <w:rPr>
          <w:rFonts w:ascii="Times New Roman" w:hAnsi="Times New Roman" w:cs="Times New Roman"/>
          <w:sz w:val="28"/>
          <w:szCs w:val="28"/>
          <w:lang w:eastAsia="bg-BG"/>
        </w:rPr>
        <w:t>на</w:t>
      </w:r>
      <w:r w:rsidR="00E7798F" w:rsidRPr="0054381F">
        <w:rPr>
          <w:rFonts w:ascii="Times New Roman" w:hAnsi="Times New Roman" w:cs="Times New Roman"/>
          <w:sz w:val="28"/>
          <w:szCs w:val="28"/>
          <w:lang w:eastAsia="bg-BG"/>
        </w:rPr>
        <w:t xml:space="preserve"> 36 000 Квч електроенергия от слънчевата светлина и бяха спестени 29, 48 тона СО2 за година.</w:t>
      </w:r>
    </w:p>
    <w:p w:rsidR="0054381F" w:rsidRPr="0054381F" w:rsidRDefault="00E7798F" w:rsidP="001753B3">
      <w:pPr>
        <w:pStyle w:val="ad"/>
        <w:ind w:firstLine="708"/>
        <w:jc w:val="both"/>
        <w:rPr>
          <w:rFonts w:ascii="Times New Roman" w:hAnsi="Times New Roman" w:cs="Times New Roman"/>
          <w:sz w:val="28"/>
          <w:szCs w:val="28"/>
          <w:lang w:eastAsia="bg-BG"/>
        </w:rPr>
      </w:pPr>
      <w:r w:rsidRPr="0054381F">
        <w:rPr>
          <w:rFonts w:ascii="Times New Roman" w:hAnsi="Times New Roman" w:cs="Times New Roman"/>
          <w:sz w:val="28"/>
          <w:szCs w:val="28"/>
          <w:lang w:eastAsia="bg-BG"/>
        </w:rPr>
        <w:t>Очаква се ефектът да е многократно по-голям</w:t>
      </w:r>
      <w:r w:rsidR="0054381F" w:rsidRPr="0054381F">
        <w:rPr>
          <w:rFonts w:ascii="Times New Roman" w:hAnsi="Times New Roman" w:cs="Times New Roman"/>
          <w:sz w:val="28"/>
          <w:szCs w:val="28"/>
          <w:lang w:eastAsia="bg-BG"/>
        </w:rPr>
        <w:t>,</w:t>
      </w:r>
      <w:r w:rsidRPr="0054381F">
        <w:rPr>
          <w:rFonts w:ascii="Times New Roman" w:hAnsi="Times New Roman" w:cs="Times New Roman"/>
          <w:sz w:val="28"/>
          <w:szCs w:val="28"/>
          <w:lang w:eastAsia="bg-BG"/>
        </w:rPr>
        <w:t xml:space="preserve"> тъй като в настоящата 2021 година на територията на община Кайнарджа работят вече 4 Фт</w:t>
      </w:r>
      <w:r w:rsidR="0054381F" w:rsidRPr="0054381F">
        <w:rPr>
          <w:rFonts w:ascii="Times New Roman" w:hAnsi="Times New Roman" w:cs="Times New Roman"/>
          <w:sz w:val="28"/>
          <w:szCs w:val="28"/>
          <w:lang w:eastAsia="bg-BG"/>
        </w:rPr>
        <w:t>ЕЦ и е даден старт на пета.</w:t>
      </w:r>
    </w:p>
    <w:p w:rsidR="00E7798F" w:rsidRPr="0054381F" w:rsidRDefault="00E7798F" w:rsidP="001753B3">
      <w:pPr>
        <w:pStyle w:val="ad"/>
        <w:ind w:firstLine="708"/>
        <w:jc w:val="both"/>
        <w:rPr>
          <w:rFonts w:ascii="Times New Roman" w:hAnsi="Times New Roman" w:cs="Times New Roman"/>
          <w:sz w:val="28"/>
          <w:szCs w:val="28"/>
          <w:lang w:eastAsia="bg-BG"/>
        </w:rPr>
      </w:pPr>
      <w:r w:rsidRPr="0054381F">
        <w:rPr>
          <w:rFonts w:ascii="Times New Roman" w:hAnsi="Times New Roman" w:cs="Times New Roman"/>
          <w:sz w:val="28"/>
          <w:szCs w:val="28"/>
          <w:lang w:eastAsia="bg-BG"/>
        </w:rPr>
        <w:t xml:space="preserve"> </w:t>
      </w:r>
      <w:r w:rsidR="0054381F" w:rsidRPr="0054381F">
        <w:rPr>
          <w:rFonts w:ascii="Times New Roman" w:hAnsi="Times New Roman" w:cs="Times New Roman"/>
          <w:sz w:val="28"/>
          <w:szCs w:val="28"/>
          <w:lang w:eastAsia="bg-BG"/>
        </w:rPr>
        <w:t xml:space="preserve">Разпространението на информацията за добрите условия за производство на енергия от слънчевото греене, добрите и бързи административни услуги в общината ни доведе до увеличаване на инвеститорския интерес и през 2021 година има още 7 броя разрешителни за строеж на ФтЕЦ на територията на </w:t>
      </w:r>
      <w:r w:rsidR="003F38CE">
        <w:rPr>
          <w:rFonts w:ascii="Times New Roman" w:hAnsi="Times New Roman" w:cs="Times New Roman"/>
          <w:sz w:val="28"/>
          <w:szCs w:val="28"/>
          <w:lang w:eastAsia="bg-BG"/>
        </w:rPr>
        <w:t>различните населени</w:t>
      </w:r>
      <w:r w:rsidR="0054381F" w:rsidRPr="0054381F">
        <w:rPr>
          <w:rFonts w:ascii="Times New Roman" w:hAnsi="Times New Roman" w:cs="Times New Roman"/>
          <w:sz w:val="28"/>
          <w:szCs w:val="28"/>
          <w:lang w:eastAsia="bg-BG"/>
        </w:rPr>
        <w:t xml:space="preserve"> места  в община Кайнарджа</w:t>
      </w:r>
      <w:r w:rsidR="003F38CE">
        <w:rPr>
          <w:rFonts w:ascii="Times New Roman" w:hAnsi="Times New Roman" w:cs="Times New Roman"/>
          <w:sz w:val="28"/>
          <w:szCs w:val="28"/>
          <w:lang w:eastAsia="bg-BG"/>
        </w:rPr>
        <w:t>.</w:t>
      </w:r>
    </w:p>
    <w:p w:rsidR="00E7798F" w:rsidRPr="00F25B2B" w:rsidRDefault="00E7798F" w:rsidP="001753B3">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E7798F" w:rsidRPr="002E6EE3" w:rsidRDefault="00E7798F" w:rsidP="001753B3">
      <w:pPr>
        <w:pStyle w:val="ad"/>
        <w:jc w:val="both"/>
        <w:rPr>
          <w:rFonts w:ascii="Times New Roman" w:hAnsi="Times New Roman" w:cs="Times New Roman"/>
          <w:i/>
        </w:rPr>
      </w:pPr>
    </w:p>
    <w:p w:rsidR="003D1187" w:rsidRPr="00F25B2B" w:rsidRDefault="003D1187" w:rsidP="001753B3">
      <w:pPr>
        <w:pStyle w:val="3"/>
        <w:rPr>
          <w:rFonts w:eastAsia="Calibri"/>
          <w:sz w:val="28"/>
          <w:szCs w:val="28"/>
        </w:rPr>
      </w:pPr>
    </w:p>
    <w:p w:rsidR="003D1187" w:rsidRPr="00F25B2B" w:rsidRDefault="003D1187" w:rsidP="001753B3">
      <w:pPr>
        <w:widowControl w:val="0"/>
        <w:autoSpaceDE w:val="0"/>
        <w:autoSpaceDN w:val="0"/>
        <w:spacing w:after="0" w:line="240" w:lineRule="auto"/>
        <w:jc w:val="both"/>
        <w:outlineLvl w:val="0"/>
        <w:rPr>
          <w:rFonts w:ascii="Times New Roman" w:eastAsia="Times New Roman" w:hAnsi="Times New Roman" w:cs="Times New Roman"/>
          <w:b/>
          <w:bCs/>
          <w:sz w:val="28"/>
          <w:szCs w:val="28"/>
        </w:rPr>
      </w:pPr>
      <w:bookmarkStart w:id="32" w:name="_Toc87447849"/>
    </w:p>
    <w:p w:rsidR="003D1187" w:rsidRDefault="003D1187" w:rsidP="001753B3">
      <w:pPr>
        <w:pStyle w:val="ad"/>
        <w:ind w:firstLine="276"/>
        <w:jc w:val="both"/>
        <w:rPr>
          <w:rFonts w:ascii="Times New Roman" w:hAnsi="Times New Roman" w:cs="Times New Roman"/>
          <w:b/>
          <w:sz w:val="28"/>
          <w:szCs w:val="28"/>
        </w:rPr>
      </w:pPr>
      <w:r w:rsidRPr="00F25B2B">
        <w:rPr>
          <w:rFonts w:ascii="Times New Roman" w:hAnsi="Times New Roman" w:cs="Times New Roman"/>
          <w:b/>
          <w:sz w:val="28"/>
          <w:szCs w:val="28"/>
        </w:rPr>
        <w:t>3.7. Техническа инфраструктура</w:t>
      </w:r>
      <w:bookmarkEnd w:id="32"/>
    </w:p>
    <w:p w:rsidR="002E6EE3" w:rsidRPr="00F25B2B" w:rsidRDefault="002E6EE3" w:rsidP="001753B3">
      <w:pPr>
        <w:pStyle w:val="ad"/>
        <w:jc w:val="both"/>
        <w:rPr>
          <w:rFonts w:ascii="Times New Roman" w:hAnsi="Times New Roman" w:cs="Times New Roman"/>
          <w:b/>
          <w:sz w:val="28"/>
          <w:szCs w:val="28"/>
        </w:rPr>
      </w:pPr>
    </w:p>
    <w:p w:rsidR="003D1187" w:rsidRPr="00F25B2B" w:rsidRDefault="003D1187" w:rsidP="001753B3">
      <w:pPr>
        <w:pStyle w:val="5"/>
        <w:jc w:val="both"/>
        <w:rPr>
          <w:rFonts w:ascii="Times New Roman" w:hAnsi="Times New Roman" w:cs="Times New Roman"/>
          <w:sz w:val="28"/>
          <w:szCs w:val="28"/>
        </w:rPr>
      </w:pPr>
      <w:bookmarkStart w:id="33" w:name="_Toc87447850"/>
      <w:r w:rsidRPr="00F25B2B">
        <w:rPr>
          <w:rFonts w:ascii="Times New Roman" w:hAnsi="Times New Roman" w:cs="Times New Roman"/>
          <w:sz w:val="28"/>
          <w:szCs w:val="28"/>
        </w:rPr>
        <w:t>3.7.1.</w:t>
      </w:r>
      <w:r w:rsidRPr="00F25B2B">
        <w:rPr>
          <w:rFonts w:ascii="Times New Roman" w:hAnsi="Times New Roman" w:cs="Times New Roman"/>
          <w:sz w:val="28"/>
          <w:szCs w:val="28"/>
        </w:rPr>
        <w:tab/>
        <w:t>Пътна инфраструктура и транспорт</w:t>
      </w:r>
      <w:bookmarkEnd w:id="33"/>
    </w:p>
    <w:p w:rsidR="003D1187" w:rsidRPr="00241F55" w:rsidRDefault="003D1187" w:rsidP="001753B3">
      <w:pPr>
        <w:pStyle w:val="4"/>
        <w:ind w:firstLine="276"/>
        <w:jc w:val="both"/>
        <w:rPr>
          <w:rFonts w:eastAsia="Calibri"/>
          <w:b/>
          <w:color w:val="365F91" w:themeColor="accent1" w:themeShade="BF"/>
          <w:sz w:val="28"/>
          <w:szCs w:val="28"/>
        </w:rPr>
      </w:pPr>
      <w:r w:rsidRPr="00241F55">
        <w:rPr>
          <w:rFonts w:eastAsia="Calibri"/>
          <w:b/>
          <w:color w:val="365F91" w:themeColor="accent1" w:themeShade="BF"/>
          <w:sz w:val="28"/>
          <w:szCs w:val="28"/>
        </w:rPr>
        <w:t>Пътна инфраструктура</w:t>
      </w:r>
    </w:p>
    <w:p w:rsidR="003D1187" w:rsidRPr="00F25B2B" w:rsidRDefault="003D1187" w:rsidP="001753B3">
      <w:pPr>
        <w:pStyle w:val="ad"/>
        <w:ind w:firstLine="276"/>
        <w:jc w:val="both"/>
        <w:rPr>
          <w:rFonts w:ascii="Times New Roman" w:hAnsi="Times New Roman" w:cs="Times New Roman"/>
          <w:sz w:val="28"/>
          <w:szCs w:val="28"/>
        </w:rPr>
      </w:pPr>
      <w:r w:rsidRPr="00F25B2B">
        <w:rPr>
          <w:rFonts w:ascii="Times New Roman" w:hAnsi="Times New Roman" w:cs="Times New Roman"/>
          <w:sz w:val="28"/>
          <w:szCs w:val="28"/>
        </w:rPr>
        <w:t>Транспортната инфраструктура на територията на общината е ограничена главно до тази, обслужваща автомобилния транспорт, но все пак в общината има и сертифицирана летателна площадка.</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 xml:space="preserve">Категорията на изградената пътна мрежа в общината е ниска. Липсват пътища от I клас. Външните връзки на общината се осигуряват от </w:t>
      </w:r>
      <w:r w:rsidRPr="00F25B2B">
        <w:rPr>
          <w:rFonts w:ascii="Times New Roman" w:hAnsi="Times New Roman" w:cs="Times New Roman"/>
          <w:sz w:val="28"/>
          <w:szCs w:val="28"/>
        </w:rPr>
        <w:lastRenderedPageBreak/>
        <w:t>пътищата от републиканската пътна мрежа, с изключение на международния път Кайнарджа-Липница, на който вече има ГКПП. Този път е все още общински, тъй като не е сменен статутът му.</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Общата дължина на пътната мрежа в общината е 115 км.</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През територията на община Кайнарджа преминават:</w:t>
      </w:r>
    </w:p>
    <w:p w:rsidR="003D1187" w:rsidRPr="00F25B2B" w:rsidRDefault="003D1187" w:rsidP="001753B3">
      <w:pPr>
        <w:pStyle w:val="a"/>
        <w:numPr>
          <w:ilvl w:val="0"/>
          <w:numId w:val="43"/>
        </w:numPr>
        <w:spacing w:after="0" w:line="240" w:lineRule="auto"/>
        <w:ind w:left="0" w:firstLine="709"/>
        <w:jc w:val="both"/>
        <w:rPr>
          <w:rFonts w:ascii="Times New Roman" w:hAnsi="Times New Roman" w:cs="Times New Roman"/>
          <w:sz w:val="28"/>
          <w:szCs w:val="28"/>
        </w:rPr>
      </w:pPr>
      <w:r w:rsidRPr="00F25B2B">
        <w:rPr>
          <w:rFonts w:ascii="Times New Roman" w:hAnsi="Times New Roman" w:cs="Times New Roman"/>
          <w:sz w:val="28"/>
          <w:szCs w:val="28"/>
        </w:rPr>
        <w:t>Второкласен държавен път ІІ-71: Силистра-Добрич-Варна</w:t>
      </w:r>
      <w:r w:rsidRPr="00F25B2B">
        <w:rPr>
          <w:rFonts w:ascii="Times New Roman" w:hAnsi="Times New Roman" w:cs="Times New Roman"/>
          <w:sz w:val="28"/>
          <w:szCs w:val="28"/>
        </w:rPr>
        <w:tab/>
        <w:t xml:space="preserve">- 18 км </w:t>
      </w:r>
    </w:p>
    <w:p w:rsidR="003D1187" w:rsidRPr="00F25B2B" w:rsidRDefault="003D1187" w:rsidP="001753B3">
      <w:pPr>
        <w:pStyle w:val="a"/>
        <w:numPr>
          <w:ilvl w:val="0"/>
          <w:numId w:val="43"/>
        </w:numPr>
        <w:spacing w:after="0" w:line="240" w:lineRule="auto"/>
        <w:ind w:left="0" w:firstLine="709"/>
        <w:jc w:val="both"/>
        <w:rPr>
          <w:rFonts w:ascii="Times New Roman" w:hAnsi="Times New Roman" w:cs="Times New Roman"/>
          <w:sz w:val="28"/>
          <w:szCs w:val="28"/>
        </w:rPr>
      </w:pPr>
      <w:r w:rsidRPr="00F25B2B">
        <w:rPr>
          <w:rFonts w:ascii="Times New Roman" w:hAnsi="Times New Roman" w:cs="Times New Roman"/>
          <w:sz w:val="28"/>
          <w:szCs w:val="28"/>
        </w:rPr>
        <w:t>Третокласен държавен път ІІІ-7001: Алфатар-Войново-Кайнарджа-Краново-Коритен/обл. Добрич/ - 31,9 км</w:t>
      </w:r>
    </w:p>
    <w:p w:rsidR="003D1187" w:rsidRPr="00F25B2B" w:rsidRDefault="003D1187" w:rsidP="001753B3">
      <w:pPr>
        <w:pStyle w:val="a"/>
        <w:numPr>
          <w:ilvl w:val="0"/>
          <w:numId w:val="43"/>
        </w:numPr>
        <w:spacing w:after="0" w:line="240" w:lineRule="auto"/>
        <w:ind w:left="0" w:firstLine="709"/>
        <w:jc w:val="both"/>
        <w:rPr>
          <w:rFonts w:ascii="Times New Roman" w:hAnsi="Times New Roman" w:cs="Times New Roman"/>
          <w:sz w:val="28"/>
          <w:szCs w:val="28"/>
        </w:rPr>
      </w:pPr>
      <w:r w:rsidRPr="00F25B2B">
        <w:rPr>
          <w:rFonts w:ascii="Times New Roman" w:hAnsi="Times New Roman" w:cs="Times New Roman"/>
          <w:sz w:val="28"/>
          <w:szCs w:val="28"/>
        </w:rPr>
        <w:t>Четвъртокласна общинска пътна мрежа, свързваща селата и други обекти като ГКПП Кайнарджа/Липница или туристически обекти, извън населените места – 65,1 км</w:t>
      </w:r>
    </w:p>
    <w:p w:rsidR="003D1187" w:rsidRPr="00F25B2B" w:rsidRDefault="00492626" w:rsidP="001753B3">
      <w:pPr>
        <w:pStyle w:val="ad"/>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1187" w:rsidRPr="00F25B2B">
        <w:rPr>
          <w:rFonts w:ascii="Times New Roman" w:hAnsi="Times New Roman" w:cs="Times New Roman"/>
          <w:sz w:val="28"/>
          <w:szCs w:val="28"/>
        </w:rPr>
        <w:t>На 03.10.2017 година бе открит ГКПП на територията на общината, между Кайнарджа и Липница (Румъния) във връзка с изградения трансграничен път, който от българска страна бе реконструиран и благоустроен, а на румънска територия бе изграден изцяло нов чрез проект „Трансграничен път Липница-Кайнарджа” по Програмата за трансгранично сътрудничество между България и Румъния 2007-2013 год. и съфинансиран от ЕФРР – с обща дължина 17,8 км. Този път е все още част от четвъртокласната общинска пътна мрежа.</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Този път и новият ГКПП даде началото на съживяване на икономиката на общината, тъй като улеснява свободното преминаване на хора и стоки между двете крайгранични общини и създава възможности за съвместни инициативи и инвестиции. Румъния е вторият най-голям търговски партньор на България след Германия и румънските туристи са един от основните контингенти в България. Между двете държави през последните години се наблюдава истински взрив в икономическия обмен. Повече от 1500 дружества в Румъния са с български капитал, а в България повече от 200 дружества са с румънски и около 1400 са със смесен капитал. Търговският обмен само за първото тримесечие на 2012 г. възлиза на 780 млн. евро.</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„За периода от 2007 до 2016 година се установява, че по данни на Световната банка външната търговия между България и Румъния бележи увеличение както в стойностно изражение, така и в натура. От таблица 1 /фигурираща в посочения доклад, от който са извадени цитатите/ се вижда, че за периода 2007 – 2015 г. износът нараства от 849 млн. щ.д. на 2021 млн., а вносът от 787 млн. щ.д. на 1716 млн. или се отчита растеж с 138% за износа и с 118% за вноса при база 2007 г. По отношение на стойностите на експорта и импорта се забелязва известно намаление през 2015 г. спрямо 2011 г. В същото време отчетеното нетно тегло в кг. бележи нарастване както при изнесените, така и при внесените стоки. За периода 2007-2015 г. се отчита увеличение на износа в натура с 129%, а на вноса със 75%.</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lastRenderedPageBreak/>
        <w:t>Основният извод от анализа е, че за периода на Еврочленството от 2007 до 2015 г. между двете страни се отчита удвоен поток от стоки, както по отношение на тонаж, така и по отношение на стойност. Това доказва потребността и от финансиране на проекти за подобряване на трансграничната транспортна свързаност”</w:t>
      </w:r>
      <w:r w:rsidRPr="00F25B2B">
        <w:rPr>
          <w:rFonts w:ascii="Times New Roman" w:hAnsi="Times New Roman" w:cs="Times New Roman"/>
          <w:i/>
          <w:sz w:val="28"/>
          <w:szCs w:val="28"/>
          <w:vertAlign w:val="superscript"/>
        </w:rPr>
        <w:footnoteReference w:id="1"/>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По проекта „Трансграничен път Липница – Кайнарджа” освен изградената отсечка между Липница и Кайнарджа, има още две отсечки, които водят: от българска страна – до светилището „Баджалията” в с. Стрелково, а от румънска страна – пътна отсечка, водеща до товарно пристанище на с. Изворале. Пътната отсечка до с. Стрелково свързва сухоречието на р. Табан и разположените по него археологически обекти, с главния път Силистра – Добрич – Варна и улеснява достъпа на туристи до комплекса от 5 светилища, главното от които е „Баджалията”, като улеснява туристическия обмен между двете общини - Кайнарджа и Липница, наред с възможността и другите туристи да ползват добрата транспортна инфраструктура. Ремонтирани са и почти всички пътни отсечки от четвъртокласната общинска мрежа в цялата община Кайнард</w:t>
      </w:r>
      <w:r w:rsidR="005360D3">
        <w:rPr>
          <w:rFonts w:ascii="Times New Roman" w:hAnsi="Times New Roman" w:cs="Times New Roman"/>
          <w:sz w:val="28"/>
          <w:szCs w:val="28"/>
        </w:rPr>
        <w:t>жа със средства по</w:t>
      </w:r>
      <w:r w:rsidRPr="00F25B2B">
        <w:rPr>
          <w:rFonts w:ascii="Times New Roman" w:hAnsi="Times New Roman" w:cs="Times New Roman"/>
          <w:sz w:val="28"/>
          <w:szCs w:val="28"/>
        </w:rPr>
        <w:t xml:space="preserve"> проект „Ремонт и реконструкция на общински пътища в община Кайнарджа” от ПРСР2007-2013, както и от капиталовите разходи по общинския бюджет ежегодно се осъществяват голям брой ремонти и на отсечки от четвъртокласната пътна мрежа и на част от улиците.</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Селата са общо взето с висока степен на изграденост на уличната мрежа. В повечето от тях цялата улична мрежа е с трайни настилка. През последните години са ремонтирани част от улиците и се планува продължение на ремонтите на още от улиците във всички села, като на някои места ще се извърши реконструкция на тротоарите.</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Изграждането на съвременна инфраструктура е с цел превръщането на община Кайнарджа в привлекателен център за инвестиции, способстващи ускореното социално- икономическо развитие на общината с крайгранично положение и ускоряване на трансграничното сътрудничество.</w:t>
      </w:r>
    </w:p>
    <w:p w:rsidR="003D1187"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Връзките на община Кайнарджа се осъществяват с автомобилен и въздушен транспорт. Общинският център отстои на 29 км от гр. Силистра и на 117 км от гр. Варна, на 147 км от гр. Русе, на 109 км от гр. Разград, на 69 км от гр. Добрич, на 113 км от гр. Шумен, на 456 км от гр. София, на 158 км от Букурещ (Румъния), на 42 км от Кълъраш (Румъния), на 125 км от Констанца (Румъния), от Липница(Румъния) – 16 км,   от ГКПП Кайнарджа – само на 4 км, а от  ГКПП Силистра на 30 км.</w:t>
      </w:r>
    </w:p>
    <w:p w:rsidR="00693DC3" w:rsidRDefault="00693DC3" w:rsidP="001753B3">
      <w:pPr>
        <w:pStyle w:val="ad"/>
        <w:ind w:firstLine="709"/>
        <w:jc w:val="both"/>
        <w:rPr>
          <w:rFonts w:ascii="Times New Roman" w:hAnsi="Times New Roman" w:cs="Times New Roman"/>
          <w:sz w:val="28"/>
          <w:szCs w:val="28"/>
        </w:rPr>
      </w:pPr>
    </w:p>
    <w:p w:rsidR="00693DC3" w:rsidRPr="00F25B2B" w:rsidRDefault="00693DC3" w:rsidP="001753B3">
      <w:pPr>
        <w:pStyle w:val="ad"/>
        <w:ind w:firstLine="709"/>
        <w:jc w:val="both"/>
        <w:rPr>
          <w:rFonts w:ascii="Times New Roman" w:hAnsi="Times New Roman" w:cs="Times New Roman"/>
          <w:sz w:val="28"/>
          <w:szCs w:val="28"/>
        </w:rPr>
      </w:pP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 xml:space="preserve">По въздух, тези разстояния са още по-малки и могат да се преодоляват чрез използване на самолет или хеликоптер от летище Кайнарджа. </w:t>
      </w:r>
    </w:p>
    <w:p w:rsidR="003D1187" w:rsidRPr="00693DC3" w:rsidRDefault="003D1187" w:rsidP="001753B3">
      <w:pPr>
        <w:pStyle w:val="4"/>
        <w:ind w:firstLine="709"/>
        <w:jc w:val="both"/>
        <w:rPr>
          <w:rFonts w:eastAsia="Calibri"/>
          <w:b/>
          <w:color w:val="365F91" w:themeColor="accent1" w:themeShade="BF"/>
          <w:sz w:val="28"/>
          <w:szCs w:val="28"/>
        </w:rPr>
      </w:pPr>
      <w:r w:rsidRPr="00693DC3">
        <w:rPr>
          <w:rFonts w:eastAsia="Calibri"/>
          <w:b/>
          <w:color w:val="365F91" w:themeColor="accent1" w:themeShade="BF"/>
          <w:sz w:val="28"/>
          <w:szCs w:val="28"/>
        </w:rPr>
        <w:t>Транспорт</w:t>
      </w:r>
    </w:p>
    <w:p w:rsidR="003D1187" w:rsidRPr="00693DC3" w:rsidRDefault="003D1187" w:rsidP="001753B3">
      <w:pPr>
        <w:pStyle w:val="6"/>
        <w:spacing w:before="0" w:line="240" w:lineRule="auto"/>
        <w:ind w:firstLine="709"/>
        <w:jc w:val="both"/>
        <w:rPr>
          <w:rFonts w:ascii="Times New Roman" w:eastAsia="Calibri" w:hAnsi="Times New Roman" w:cs="Times New Roman"/>
          <w:b/>
          <w:color w:val="365F91" w:themeColor="accent1" w:themeShade="BF"/>
          <w:sz w:val="28"/>
          <w:szCs w:val="28"/>
        </w:rPr>
      </w:pPr>
      <w:r w:rsidRPr="00693DC3">
        <w:rPr>
          <w:rFonts w:ascii="Times New Roman" w:eastAsia="Calibri" w:hAnsi="Times New Roman" w:cs="Times New Roman"/>
          <w:b/>
          <w:color w:val="365F91" w:themeColor="accent1" w:themeShade="BF"/>
          <w:sz w:val="28"/>
          <w:szCs w:val="28"/>
        </w:rPr>
        <w:t>Автомобилен транспорт</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Действащата в момента система на транспортно обслужване не осигурява връзки на всички села с общинския център. Хората от най-малките села ползват само личен транспорт, тъй като обществения транспорт не ги включва в маршрутите си.</w:t>
      </w:r>
    </w:p>
    <w:p w:rsidR="003D1187" w:rsidRPr="00693DC3" w:rsidRDefault="003D1187" w:rsidP="001753B3">
      <w:pPr>
        <w:pStyle w:val="6"/>
        <w:spacing w:before="0" w:line="240" w:lineRule="auto"/>
        <w:ind w:firstLine="709"/>
        <w:jc w:val="both"/>
        <w:rPr>
          <w:rFonts w:ascii="Times New Roman" w:eastAsia="Calibri" w:hAnsi="Times New Roman" w:cs="Times New Roman"/>
          <w:b/>
          <w:color w:val="365F91" w:themeColor="accent1" w:themeShade="BF"/>
          <w:sz w:val="28"/>
          <w:szCs w:val="28"/>
        </w:rPr>
      </w:pPr>
      <w:r w:rsidRPr="00693DC3">
        <w:rPr>
          <w:rFonts w:ascii="Times New Roman" w:eastAsia="Calibri" w:hAnsi="Times New Roman" w:cs="Times New Roman"/>
          <w:b/>
          <w:color w:val="365F91" w:themeColor="accent1" w:themeShade="BF"/>
          <w:sz w:val="28"/>
          <w:szCs w:val="28"/>
        </w:rPr>
        <w:t>Въздушен транспорт</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 xml:space="preserve">На територията на община Кайнарджа съществува една от 28-те лицензирани в страната ни летателни площадки в землището на с. Кайнарджа в близост до второкласния път Е-72. Там разполагат със самолети Ан-2,  </w:t>
      </w:r>
      <w:r w:rsidRPr="00693DC3">
        <w:rPr>
          <w:rFonts w:ascii="Times New Roman" w:hAnsi="Times New Roman" w:cs="Times New Roman"/>
          <w:sz w:val="28"/>
          <w:szCs w:val="28"/>
        </w:rPr>
        <w:t>Чесна и други, чрез които фирмите „Ребус”</w:t>
      </w:r>
      <w:r w:rsidRPr="00F25B2B">
        <w:rPr>
          <w:rFonts w:ascii="Times New Roman" w:hAnsi="Times New Roman" w:cs="Times New Roman"/>
          <w:sz w:val="28"/>
          <w:szCs w:val="28"/>
        </w:rPr>
        <w:t xml:space="preserve"> и „Fly4fun” се извършват авиационни услуги. Едновременно с това съществува база за обучение на пилоти и може да се ползва като място за отдих в съществуващата туристическа спалня към самия обучителен център. Летището се намира само на двайсетина километра от Силистра и на 120 км от Варна. Предлагат се опознавателни пътувания над природните забележителности, парашутни скокове, полети за селското стопанство. Правят и първи стъпки по разширяване на възможностите за предоставяне авиационни услуги в международен аспект.</w:t>
      </w:r>
    </w:p>
    <w:p w:rsidR="003D1187" w:rsidRPr="00F25B2B" w:rsidRDefault="00E7798F" w:rsidP="001753B3">
      <w:pPr>
        <w:pStyle w:val="5"/>
        <w:ind w:left="0" w:firstLine="709"/>
        <w:jc w:val="both"/>
        <w:rPr>
          <w:rFonts w:ascii="Times New Roman" w:hAnsi="Times New Roman" w:cs="Times New Roman"/>
          <w:sz w:val="28"/>
          <w:szCs w:val="28"/>
        </w:rPr>
      </w:pPr>
      <w:bookmarkStart w:id="34" w:name="_Toc87447851"/>
      <w:r>
        <w:rPr>
          <w:rFonts w:ascii="Times New Roman" w:hAnsi="Times New Roman" w:cs="Times New Roman"/>
          <w:sz w:val="28"/>
          <w:szCs w:val="28"/>
        </w:rPr>
        <w:t xml:space="preserve">        </w:t>
      </w:r>
      <w:r w:rsidR="003D1187" w:rsidRPr="00F25B2B">
        <w:rPr>
          <w:rFonts w:ascii="Times New Roman" w:hAnsi="Times New Roman" w:cs="Times New Roman"/>
          <w:sz w:val="28"/>
          <w:szCs w:val="28"/>
        </w:rPr>
        <w:t>3.7.2.</w:t>
      </w:r>
      <w:r w:rsidR="003D1187" w:rsidRPr="00F25B2B">
        <w:rPr>
          <w:rFonts w:ascii="Times New Roman" w:hAnsi="Times New Roman" w:cs="Times New Roman"/>
          <w:sz w:val="28"/>
          <w:szCs w:val="28"/>
        </w:rPr>
        <w:tab/>
        <w:t>Водоснабдяване и канализация</w:t>
      </w:r>
      <w:bookmarkEnd w:id="34"/>
    </w:p>
    <w:p w:rsidR="003D1187" w:rsidRPr="00E7798F" w:rsidRDefault="003D1187" w:rsidP="001753B3">
      <w:pPr>
        <w:pStyle w:val="4"/>
        <w:ind w:firstLine="709"/>
        <w:jc w:val="both"/>
        <w:rPr>
          <w:rFonts w:eastAsia="Calibri"/>
          <w:b/>
          <w:color w:val="365F91" w:themeColor="accent1" w:themeShade="BF"/>
          <w:sz w:val="28"/>
          <w:szCs w:val="28"/>
        </w:rPr>
      </w:pPr>
      <w:r w:rsidRPr="00E7798F">
        <w:rPr>
          <w:rFonts w:eastAsia="Calibri"/>
          <w:b/>
          <w:color w:val="365F91" w:themeColor="accent1" w:themeShade="BF"/>
          <w:sz w:val="28"/>
          <w:szCs w:val="28"/>
        </w:rPr>
        <w:t>Водоснабдяване</w:t>
      </w:r>
    </w:p>
    <w:p w:rsidR="003D1187" w:rsidRPr="00E7798F"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 xml:space="preserve">Всички 15 селища са водоснабдени. Поради лошото състояние на водопроводната мрежа, има чести аварии и големи загуби на вода. Водоснабдяването на селищата се извършва от подземни води, което оскъпява дейността. Водоснабдителната мрежа е остаряла и се нуждае от подмяна и реконструкция. Започна подмяната на водопроводите с малки темпове, но има подготвена документация за по-широк обхват от ремонти на тези съоръжения. </w:t>
      </w:r>
      <w:r w:rsidRPr="00E7798F">
        <w:rPr>
          <w:rFonts w:ascii="Times New Roman" w:hAnsi="Times New Roman" w:cs="Times New Roman"/>
          <w:sz w:val="28"/>
          <w:szCs w:val="28"/>
        </w:rPr>
        <w:t>Съществена част от ВиК системата е наличие на помпена станция и множество помпи , за</w:t>
      </w:r>
      <w:r w:rsidR="00E7798F">
        <w:rPr>
          <w:rFonts w:ascii="Times New Roman" w:hAnsi="Times New Roman" w:cs="Times New Roman"/>
          <w:sz w:val="28"/>
          <w:szCs w:val="28"/>
        </w:rPr>
        <w:t>хранвани от електрически ток. Търсене и н</w:t>
      </w:r>
      <w:r w:rsidRPr="00E7798F">
        <w:rPr>
          <w:rFonts w:ascii="Times New Roman" w:hAnsi="Times New Roman" w:cs="Times New Roman"/>
          <w:sz w:val="28"/>
          <w:szCs w:val="28"/>
        </w:rPr>
        <w:t>амиране на начини за намаление  на количеството енергия в</w:t>
      </w:r>
      <w:r w:rsidR="00E7798F">
        <w:rPr>
          <w:rFonts w:ascii="Times New Roman" w:hAnsi="Times New Roman" w:cs="Times New Roman"/>
          <w:sz w:val="28"/>
          <w:szCs w:val="28"/>
        </w:rPr>
        <w:t>ъв ВиК мрежата на община Кайнарджа</w:t>
      </w:r>
      <w:r w:rsidRPr="00E7798F">
        <w:rPr>
          <w:rFonts w:ascii="Times New Roman" w:hAnsi="Times New Roman" w:cs="Times New Roman"/>
          <w:sz w:val="28"/>
          <w:szCs w:val="28"/>
        </w:rPr>
        <w:t xml:space="preserve">  е един от обектите на внимание в настоящата дългосрочна програма.</w:t>
      </w:r>
    </w:p>
    <w:p w:rsidR="003D1187" w:rsidRPr="00E7798F" w:rsidRDefault="003D1187" w:rsidP="001753B3">
      <w:pPr>
        <w:pStyle w:val="4"/>
        <w:ind w:firstLine="709"/>
        <w:jc w:val="both"/>
        <w:rPr>
          <w:rFonts w:eastAsia="Calibri"/>
          <w:b/>
          <w:color w:val="365F91" w:themeColor="accent1" w:themeShade="BF"/>
          <w:sz w:val="28"/>
          <w:szCs w:val="28"/>
        </w:rPr>
      </w:pPr>
      <w:r w:rsidRPr="00E7798F">
        <w:rPr>
          <w:rFonts w:eastAsia="Calibri"/>
          <w:b/>
          <w:color w:val="365F91" w:themeColor="accent1" w:themeShade="BF"/>
          <w:sz w:val="28"/>
          <w:szCs w:val="28"/>
        </w:rPr>
        <w:t>Канализация</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В общината няма изградена битова канализацион</w:t>
      </w:r>
      <w:r w:rsidR="00E7798F">
        <w:rPr>
          <w:rFonts w:ascii="Times New Roman" w:hAnsi="Times New Roman" w:cs="Times New Roman"/>
          <w:sz w:val="28"/>
          <w:szCs w:val="28"/>
        </w:rPr>
        <w:t xml:space="preserve">на мрежа, с изключение на </w:t>
      </w:r>
      <w:r w:rsidRPr="00F25B2B">
        <w:rPr>
          <w:rFonts w:ascii="Times New Roman" w:hAnsi="Times New Roman" w:cs="Times New Roman"/>
          <w:sz w:val="28"/>
          <w:szCs w:val="28"/>
        </w:rPr>
        <w:t xml:space="preserve"> изграден</w:t>
      </w:r>
      <w:r w:rsidR="00E7798F">
        <w:rPr>
          <w:rFonts w:ascii="Times New Roman" w:hAnsi="Times New Roman" w:cs="Times New Roman"/>
          <w:sz w:val="28"/>
          <w:szCs w:val="28"/>
        </w:rPr>
        <w:t>и</w:t>
      </w:r>
      <w:r w:rsidRPr="00F25B2B">
        <w:rPr>
          <w:rFonts w:ascii="Times New Roman" w:hAnsi="Times New Roman" w:cs="Times New Roman"/>
          <w:sz w:val="28"/>
          <w:szCs w:val="28"/>
        </w:rPr>
        <w:t xml:space="preserve"> канал</w:t>
      </w:r>
      <w:r w:rsidR="00E7798F">
        <w:rPr>
          <w:rFonts w:ascii="Times New Roman" w:hAnsi="Times New Roman" w:cs="Times New Roman"/>
          <w:sz w:val="28"/>
          <w:szCs w:val="28"/>
        </w:rPr>
        <w:t>и</w:t>
      </w:r>
      <w:r w:rsidRPr="00F25B2B">
        <w:rPr>
          <w:rFonts w:ascii="Times New Roman" w:hAnsi="Times New Roman" w:cs="Times New Roman"/>
          <w:sz w:val="28"/>
          <w:szCs w:val="28"/>
        </w:rPr>
        <w:t xml:space="preserve"> за отвеждане на повърхностни, дъждовни води в селата Кайнарджа, Голеш и Зарник. Няма пречиствателни станции и канализация за отпадни води. Използват се септични ями и попивни кладенци</w:t>
      </w:r>
      <w:r w:rsidR="00E7798F">
        <w:rPr>
          <w:rFonts w:ascii="Times New Roman" w:hAnsi="Times New Roman" w:cs="Times New Roman"/>
          <w:sz w:val="28"/>
          <w:szCs w:val="28"/>
        </w:rPr>
        <w:t>.</w:t>
      </w:r>
      <w:r w:rsidRPr="00F25B2B">
        <w:rPr>
          <w:rFonts w:ascii="Times New Roman" w:hAnsi="Times New Roman" w:cs="Times New Roman"/>
          <w:sz w:val="28"/>
          <w:szCs w:val="28"/>
        </w:rPr>
        <w:t xml:space="preserve"> </w:t>
      </w:r>
    </w:p>
    <w:p w:rsidR="001753B3" w:rsidRDefault="001753B3" w:rsidP="001753B3">
      <w:pPr>
        <w:pStyle w:val="5"/>
        <w:ind w:left="0" w:firstLine="709"/>
        <w:jc w:val="both"/>
        <w:rPr>
          <w:rFonts w:ascii="Times New Roman" w:hAnsi="Times New Roman" w:cs="Times New Roman"/>
          <w:sz w:val="28"/>
          <w:szCs w:val="28"/>
        </w:rPr>
      </w:pPr>
      <w:bookmarkStart w:id="35" w:name="_Toc87447855"/>
    </w:p>
    <w:p w:rsidR="003D1187" w:rsidRPr="00F25B2B" w:rsidRDefault="00E7798F" w:rsidP="001753B3">
      <w:pPr>
        <w:pStyle w:val="5"/>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1187" w:rsidRPr="00F25B2B">
        <w:rPr>
          <w:rFonts w:ascii="Times New Roman" w:hAnsi="Times New Roman" w:cs="Times New Roman"/>
          <w:sz w:val="28"/>
          <w:szCs w:val="28"/>
        </w:rPr>
        <w:t>3.7.3.</w:t>
      </w:r>
      <w:r w:rsidR="003D1187" w:rsidRPr="00F25B2B">
        <w:rPr>
          <w:rFonts w:ascii="Times New Roman" w:hAnsi="Times New Roman" w:cs="Times New Roman"/>
          <w:sz w:val="28"/>
          <w:szCs w:val="28"/>
        </w:rPr>
        <w:tab/>
        <w:t>Свързаност</w:t>
      </w:r>
      <w:bookmarkEnd w:id="35"/>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 xml:space="preserve">Общината граничи с общините Силистра и Алфатар (област Силистра) на запад, на югоизток с Крушари и Тервел (област Добрич) и на север чрез сухоземната българо-румънска граница се допира до общините Липница и Баняса от окръг Констанца на Република Румъния. </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Връзките на община Кайнарджа се осъществяват с автомобилен и въздушен транспорт. Общинският център отстои на 29 км от гр. Силистра и на 117 км от гр. Варна, на 147 км от гр. Русе, на 109 км от гр. Разград, на 69 км от гр. Добрич, на 113 км от гр. Шумен, на 456 км от гр. София, на 158 км от Букурещ (Румъния), на 42 км от Кълъраш (Румъния), на 125 км от Констанца (Румъния), от Липница(Румъния) – 16 км,  от ГКПП Кайнарджа – само на 4 км, а от  ГКПП Силистра на 30 км.</w:t>
      </w:r>
    </w:p>
    <w:p w:rsidR="003D1187" w:rsidRPr="00693DC3" w:rsidRDefault="003D1187" w:rsidP="001753B3">
      <w:pPr>
        <w:pStyle w:val="ad"/>
        <w:ind w:firstLine="709"/>
        <w:jc w:val="both"/>
        <w:rPr>
          <w:rFonts w:ascii="Times New Roman" w:hAnsi="Times New Roman" w:cs="Times New Roman"/>
          <w:sz w:val="28"/>
          <w:szCs w:val="28"/>
          <w:lang w:val="en-GB"/>
        </w:rPr>
      </w:pPr>
      <w:r w:rsidRPr="00F25B2B">
        <w:rPr>
          <w:rFonts w:ascii="Times New Roman" w:hAnsi="Times New Roman" w:cs="Times New Roman"/>
          <w:sz w:val="28"/>
          <w:szCs w:val="28"/>
        </w:rPr>
        <w:t>Общината се намира на изключително добро геостратегическо място. През нейната територия могат да се направят връзки с област Добрич, както и с Република Румъния. Новооткритият ГКПП Кайнарджа-Липница, Румъния, допринася за добра транспортна инфраструктура за преминаване на пътникопотока, с цел сближаване на съседните трансгранични територии и увеличаване на възможностите за бизнес, обмяна на културни и социални придобивки.</w:t>
      </w:r>
      <w:r w:rsidR="00693DC3">
        <w:rPr>
          <w:rFonts w:ascii="Times New Roman" w:hAnsi="Times New Roman" w:cs="Times New Roman"/>
          <w:sz w:val="28"/>
          <w:szCs w:val="28"/>
          <w:lang w:val="en-GB"/>
        </w:rPr>
        <w:t xml:space="preserve"> </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Община Кайнарджа има вече добре изградени пространствени връзки:</w:t>
      </w:r>
    </w:p>
    <w:p w:rsidR="003D1187" w:rsidRPr="00F25B2B" w:rsidRDefault="003D1187" w:rsidP="001753B3">
      <w:pPr>
        <w:pStyle w:val="a"/>
        <w:spacing w:after="0" w:line="240" w:lineRule="auto"/>
        <w:ind w:left="0" w:firstLine="709"/>
        <w:jc w:val="both"/>
        <w:rPr>
          <w:rFonts w:ascii="Times New Roman" w:hAnsi="Times New Roman" w:cs="Times New Roman"/>
          <w:sz w:val="28"/>
          <w:szCs w:val="28"/>
        </w:rPr>
      </w:pPr>
      <w:r w:rsidRPr="00F25B2B">
        <w:rPr>
          <w:rFonts w:ascii="Times New Roman" w:hAnsi="Times New Roman" w:cs="Times New Roman"/>
          <w:sz w:val="28"/>
          <w:szCs w:val="28"/>
        </w:rPr>
        <w:t>Построен е и пуснат в действие ГКПП Кайнарджа/Липница през октомври 2017 година;</w:t>
      </w:r>
    </w:p>
    <w:p w:rsidR="003D1187" w:rsidRPr="00F25B2B" w:rsidRDefault="003D1187" w:rsidP="001753B3">
      <w:pPr>
        <w:pStyle w:val="a"/>
        <w:spacing w:after="0" w:line="240" w:lineRule="auto"/>
        <w:ind w:left="0" w:firstLine="709"/>
        <w:jc w:val="both"/>
        <w:rPr>
          <w:rFonts w:ascii="Times New Roman" w:hAnsi="Times New Roman" w:cs="Times New Roman"/>
          <w:sz w:val="28"/>
          <w:szCs w:val="28"/>
        </w:rPr>
      </w:pPr>
      <w:r w:rsidRPr="00F25B2B">
        <w:rPr>
          <w:rFonts w:ascii="Times New Roman" w:hAnsi="Times New Roman" w:cs="Times New Roman"/>
          <w:sz w:val="28"/>
          <w:szCs w:val="28"/>
        </w:rPr>
        <w:t>Четвъртокласната общинска пътна мрежа е ремонтирана и е в добро състояние;</w:t>
      </w:r>
    </w:p>
    <w:p w:rsidR="003D1187" w:rsidRPr="00F25B2B" w:rsidRDefault="003D1187" w:rsidP="001753B3">
      <w:pPr>
        <w:pStyle w:val="a"/>
        <w:spacing w:after="0" w:line="240" w:lineRule="auto"/>
        <w:ind w:left="0" w:firstLine="709"/>
        <w:jc w:val="both"/>
        <w:rPr>
          <w:rFonts w:ascii="Times New Roman" w:hAnsi="Times New Roman" w:cs="Times New Roman"/>
          <w:sz w:val="28"/>
          <w:szCs w:val="28"/>
        </w:rPr>
      </w:pPr>
      <w:r w:rsidRPr="00F25B2B">
        <w:rPr>
          <w:rFonts w:ascii="Times New Roman" w:hAnsi="Times New Roman" w:cs="Times New Roman"/>
          <w:sz w:val="28"/>
          <w:szCs w:val="28"/>
        </w:rPr>
        <w:t>През 2018 година е осъществен ремонт и на третокласен път Алфатар – Войново- Кайнарджа-Краново, който улеснява придвижването, прави пътуването през община Кайнарджа приятно и има положително влияние върху социално-икономическата ситуация в резултат от развитие на инфраструктурата;</w:t>
      </w:r>
    </w:p>
    <w:p w:rsidR="003D1187" w:rsidRDefault="003D1187" w:rsidP="001753B3">
      <w:pPr>
        <w:pStyle w:val="a"/>
        <w:spacing w:after="0" w:line="240" w:lineRule="auto"/>
        <w:ind w:left="0" w:firstLine="709"/>
        <w:jc w:val="both"/>
        <w:rPr>
          <w:rFonts w:ascii="Times New Roman" w:hAnsi="Times New Roman" w:cs="Times New Roman"/>
          <w:sz w:val="28"/>
          <w:szCs w:val="28"/>
        </w:rPr>
      </w:pPr>
      <w:r w:rsidRPr="00F25B2B">
        <w:rPr>
          <w:rFonts w:ascii="Times New Roman" w:hAnsi="Times New Roman" w:cs="Times New Roman"/>
          <w:sz w:val="28"/>
          <w:szCs w:val="28"/>
        </w:rPr>
        <w:t>През община Кайнарджа минава държавен път ІІ – 71 и лесно свързва жителите с градовете Силистра, Добрич и Варна.</w:t>
      </w:r>
    </w:p>
    <w:p w:rsidR="00693DC3" w:rsidRDefault="00693DC3" w:rsidP="001753B3">
      <w:pPr>
        <w:pStyle w:val="a"/>
        <w:numPr>
          <w:ilvl w:val="0"/>
          <w:numId w:val="0"/>
        </w:numPr>
        <w:spacing w:after="0" w:line="240" w:lineRule="auto"/>
        <w:ind w:firstLine="709"/>
        <w:jc w:val="both"/>
        <w:rPr>
          <w:rFonts w:ascii="Times New Roman" w:hAnsi="Times New Roman" w:cs="Times New Roman"/>
          <w:sz w:val="28"/>
          <w:szCs w:val="28"/>
        </w:rPr>
      </w:pPr>
    </w:p>
    <w:p w:rsidR="00693DC3" w:rsidRPr="00693DC3" w:rsidRDefault="00693DC3" w:rsidP="001753B3">
      <w:pPr>
        <w:pStyle w:val="a"/>
        <w:numPr>
          <w:ilvl w:val="0"/>
          <w:numId w:val="0"/>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хубави пътища – разходът на гориво на всяко транспортно средство пропорционално намалява , а когато самата инфраструктура е улеснила достъпа чрез по-преки пътища – тогава разходите на горива още повече намаляват, т.е. увеличава се ефекта чрез икономии на горива и на въглеродни емисии в абсолютни стойности.</w:t>
      </w:r>
    </w:p>
    <w:p w:rsidR="003D1187" w:rsidRPr="00F25B2B" w:rsidRDefault="003D1187" w:rsidP="001753B3">
      <w:pPr>
        <w:pStyle w:val="ad"/>
        <w:ind w:firstLine="709"/>
        <w:jc w:val="both"/>
        <w:rPr>
          <w:rFonts w:ascii="Times New Roman" w:hAnsi="Times New Roman" w:cs="Times New Roman"/>
          <w:sz w:val="28"/>
          <w:szCs w:val="28"/>
        </w:rPr>
      </w:pPr>
      <w:r w:rsidRPr="00F25B2B">
        <w:rPr>
          <w:rFonts w:ascii="Times New Roman" w:hAnsi="Times New Roman" w:cs="Times New Roman"/>
          <w:sz w:val="28"/>
          <w:szCs w:val="28"/>
        </w:rPr>
        <w:t>Бизнесът би трябвало да се възползва от това развитие и да го оползотвори за създаване на добавена стойност.</w:t>
      </w:r>
    </w:p>
    <w:p w:rsidR="00062B64" w:rsidRDefault="003D1187" w:rsidP="001753B3">
      <w:pPr>
        <w:tabs>
          <w:tab w:val="left" w:pos="284"/>
        </w:tabs>
        <w:spacing w:after="0" w:line="240" w:lineRule="auto"/>
        <w:ind w:firstLine="709"/>
        <w:jc w:val="both"/>
        <w:rPr>
          <w:rFonts w:ascii="Times New Roman" w:hAnsi="Times New Roman" w:cs="Times New Roman"/>
          <w:b/>
          <w:bCs/>
          <w:sz w:val="28"/>
          <w:szCs w:val="28"/>
        </w:rPr>
      </w:pPr>
      <w:r w:rsidRPr="00F25B2B">
        <w:rPr>
          <w:rFonts w:ascii="Times New Roman" w:eastAsia="Calibri" w:hAnsi="Times New Roman" w:cs="Times New Roman"/>
          <w:b/>
          <w:sz w:val="28"/>
          <w:szCs w:val="28"/>
        </w:rPr>
        <w:br w:type="page"/>
      </w:r>
      <w:r w:rsidRPr="00F25B2B">
        <w:rPr>
          <w:rFonts w:ascii="Times New Roman" w:hAnsi="Times New Roman" w:cs="Times New Roman"/>
          <w:b/>
          <w:bCs/>
          <w:sz w:val="28"/>
          <w:szCs w:val="28"/>
        </w:rPr>
        <w:lastRenderedPageBreak/>
        <w:t>3.7.4.</w:t>
      </w:r>
      <w:r w:rsidRPr="00F25B2B">
        <w:rPr>
          <w:rFonts w:ascii="Times New Roman" w:hAnsi="Times New Roman" w:cs="Times New Roman"/>
          <w:b/>
          <w:bCs/>
          <w:sz w:val="28"/>
          <w:szCs w:val="28"/>
        </w:rPr>
        <w:tab/>
        <w:t>Сграден фонд :</w:t>
      </w:r>
      <w:r w:rsidR="00103989">
        <w:rPr>
          <w:rFonts w:ascii="Times New Roman" w:hAnsi="Times New Roman" w:cs="Times New Roman"/>
          <w:b/>
          <w:bCs/>
          <w:sz w:val="28"/>
          <w:szCs w:val="28"/>
        </w:rPr>
        <w:t xml:space="preserve"> Сградите в община Кайнарджа са публична и частна собственост.</w:t>
      </w:r>
    </w:p>
    <w:p w:rsidR="002313E8" w:rsidRPr="00F25B2B" w:rsidRDefault="00103989" w:rsidP="001753B3">
      <w:pPr>
        <w:pStyle w:val="ad"/>
        <w:ind w:firstLine="709"/>
        <w:jc w:val="both"/>
        <w:rPr>
          <w:rFonts w:ascii="Times New Roman" w:hAnsi="Times New Roman" w:cs="Times New Roman"/>
          <w:sz w:val="28"/>
          <w:szCs w:val="28"/>
          <w:lang w:eastAsia="bg-BG"/>
        </w:rPr>
      </w:pPr>
      <w:r w:rsidRPr="002E6EE3">
        <w:rPr>
          <w:rFonts w:ascii="Times New Roman" w:hAnsi="Times New Roman" w:cs="Times New Roman"/>
          <w:bCs/>
          <w:sz w:val="28"/>
          <w:szCs w:val="28"/>
        </w:rPr>
        <w:t>От публичните сгради преобладават тези, които са общинска собственост. Държавни почти няма.</w:t>
      </w:r>
      <w:r w:rsidR="002313E8" w:rsidRPr="002313E8">
        <w:rPr>
          <w:rFonts w:ascii="Times New Roman" w:hAnsi="Times New Roman" w:cs="Times New Roman"/>
          <w:sz w:val="28"/>
          <w:szCs w:val="28"/>
          <w:lang w:eastAsia="bg-BG"/>
        </w:rPr>
        <w:t xml:space="preserve"> </w:t>
      </w:r>
      <w:r w:rsidR="002313E8" w:rsidRPr="00F25B2B">
        <w:rPr>
          <w:rFonts w:ascii="Times New Roman" w:hAnsi="Times New Roman" w:cs="Times New Roman"/>
          <w:sz w:val="28"/>
          <w:szCs w:val="28"/>
          <w:lang w:eastAsia="bg-BG"/>
        </w:rPr>
        <w:t>От представените данни на община Кайнарджа установяваме, че на територият</w:t>
      </w:r>
      <w:r w:rsidR="002313E8">
        <w:rPr>
          <w:rFonts w:ascii="Times New Roman" w:hAnsi="Times New Roman" w:cs="Times New Roman"/>
          <w:sz w:val="28"/>
          <w:szCs w:val="28"/>
          <w:lang w:eastAsia="bg-BG"/>
        </w:rPr>
        <w:t>а на общината се намират над 30</w:t>
      </w:r>
      <w:r w:rsidR="002313E8" w:rsidRPr="00F25B2B">
        <w:rPr>
          <w:rFonts w:ascii="Times New Roman" w:hAnsi="Times New Roman" w:cs="Times New Roman"/>
          <w:sz w:val="28"/>
          <w:szCs w:val="28"/>
          <w:lang w:eastAsia="bg-BG"/>
        </w:rPr>
        <w:t xml:space="preserve"> сгради, от които с разгърната застроена площ (РЗП)</w:t>
      </w:r>
      <w:r w:rsidR="002313E8">
        <w:rPr>
          <w:rFonts w:ascii="Times New Roman" w:hAnsi="Times New Roman" w:cs="Times New Roman"/>
          <w:sz w:val="28"/>
          <w:szCs w:val="28"/>
          <w:lang w:eastAsia="bg-BG"/>
        </w:rPr>
        <w:t xml:space="preserve"> над 250 м2 са общо 29 бр. сгради, като  9 бр. от тях са с РЗП</w:t>
      </w:r>
      <w:r w:rsidR="002313E8" w:rsidRPr="00F25B2B">
        <w:rPr>
          <w:rFonts w:ascii="Times New Roman" w:hAnsi="Times New Roman" w:cs="Times New Roman"/>
          <w:sz w:val="28"/>
          <w:szCs w:val="28"/>
          <w:lang w:eastAsia="bg-BG"/>
        </w:rPr>
        <w:t xml:space="preserve"> над 1000 м2.</w:t>
      </w:r>
    </w:p>
    <w:p w:rsidR="002313E8" w:rsidRPr="00F25B2B" w:rsidRDefault="002313E8" w:rsidP="002313E8">
      <w:pPr>
        <w:pStyle w:val="ad"/>
        <w:rPr>
          <w:rFonts w:ascii="Times New Roman" w:hAnsi="Times New Roman" w:cs="Times New Roman"/>
          <w:sz w:val="28"/>
          <w:szCs w:val="28"/>
          <w:lang w:eastAsia="bg-BG"/>
        </w:rPr>
      </w:pPr>
    </w:p>
    <w:tbl>
      <w:tblPr>
        <w:tblStyle w:val="af6"/>
        <w:tblW w:w="0" w:type="auto"/>
        <w:tblLook w:val="04A0" w:firstRow="1" w:lastRow="0" w:firstColumn="1" w:lastColumn="0" w:noHBand="0" w:noVBand="1"/>
      </w:tblPr>
      <w:tblGrid>
        <w:gridCol w:w="1786"/>
        <w:gridCol w:w="3721"/>
        <w:gridCol w:w="3780"/>
      </w:tblGrid>
      <w:tr w:rsidR="002313E8" w:rsidRPr="00F25B2B" w:rsidTr="00863699">
        <w:trPr>
          <w:trHeight w:val="418"/>
        </w:trPr>
        <w:tc>
          <w:tcPr>
            <w:tcW w:w="0" w:type="auto"/>
            <w:hideMark/>
          </w:tcPr>
          <w:p w:rsidR="002313E8" w:rsidRPr="00F25B2B" w:rsidRDefault="002313E8" w:rsidP="00863699">
            <w:pPr>
              <w:autoSpaceDE w:val="0"/>
              <w:autoSpaceDN w:val="0"/>
              <w:adjustRightInd w:val="0"/>
              <w:jc w:val="both"/>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Населено място</w:t>
            </w:r>
          </w:p>
        </w:tc>
        <w:tc>
          <w:tcPr>
            <w:tcW w:w="0" w:type="auto"/>
            <w:hideMark/>
          </w:tcPr>
          <w:p w:rsidR="002313E8" w:rsidRPr="00F25B2B" w:rsidRDefault="002313E8" w:rsidP="00863699">
            <w:pPr>
              <w:autoSpaceDE w:val="0"/>
              <w:autoSpaceDN w:val="0"/>
              <w:adjustRightInd w:val="0"/>
              <w:jc w:val="center"/>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Брой сгради общинска собственост с РЗП над 250 м2</w:t>
            </w:r>
          </w:p>
        </w:tc>
        <w:tc>
          <w:tcPr>
            <w:tcW w:w="0" w:type="auto"/>
            <w:hideMark/>
          </w:tcPr>
          <w:p w:rsidR="002313E8" w:rsidRPr="00F25B2B" w:rsidRDefault="002313E8" w:rsidP="00863699">
            <w:pPr>
              <w:autoSpaceDE w:val="0"/>
              <w:autoSpaceDN w:val="0"/>
              <w:adjustRightInd w:val="0"/>
              <w:jc w:val="center"/>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Брой сгради общинска собственост с РЗП над 1000 м2</w:t>
            </w:r>
          </w:p>
        </w:tc>
      </w:tr>
      <w:tr w:rsidR="002313E8" w:rsidRPr="00F25B2B" w:rsidTr="00863699">
        <w:trPr>
          <w:trHeight w:val="142"/>
        </w:trPr>
        <w:tc>
          <w:tcPr>
            <w:tcW w:w="0" w:type="auto"/>
            <w:noWrap/>
            <w:hideMark/>
          </w:tcPr>
          <w:p w:rsidR="002313E8" w:rsidRPr="00F25B2B" w:rsidRDefault="002313E8" w:rsidP="00863699">
            <w:pPr>
              <w:autoSpaceDE w:val="0"/>
              <w:autoSpaceDN w:val="0"/>
              <w:adjustRightInd w:val="0"/>
              <w:jc w:val="both"/>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Войново</w:t>
            </w:r>
          </w:p>
        </w:tc>
        <w:tc>
          <w:tcPr>
            <w:tcW w:w="0" w:type="auto"/>
            <w:noWrap/>
            <w:hideMark/>
          </w:tcPr>
          <w:p w:rsidR="002313E8" w:rsidRPr="00F25B2B" w:rsidRDefault="002313E8" w:rsidP="00863699">
            <w:pPr>
              <w:autoSpaceDE w:val="0"/>
              <w:autoSpaceDN w:val="0"/>
              <w:adjustRightInd w:val="0"/>
              <w:spacing w:after="120"/>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p>
        </w:tc>
        <w:tc>
          <w:tcPr>
            <w:tcW w:w="0" w:type="auto"/>
            <w:noWrap/>
            <w:hideMark/>
          </w:tcPr>
          <w:p w:rsidR="002313E8" w:rsidRPr="00F25B2B" w:rsidRDefault="002313E8" w:rsidP="00863699">
            <w:pPr>
              <w:autoSpaceDE w:val="0"/>
              <w:autoSpaceDN w:val="0"/>
              <w:adjustRightInd w:val="0"/>
              <w:spacing w:after="120"/>
              <w:jc w:val="center"/>
              <w:rPr>
                <w:rFonts w:ascii="Times New Roman" w:eastAsia="Times New Roman" w:hAnsi="Times New Roman" w:cs="Times New Roman"/>
                <w:sz w:val="28"/>
                <w:szCs w:val="28"/>
                <w:lang w:eastAsia="bg-BG"/>
              </w:rPr>
            </w:pPr>
          </w:p>
        </w:tc>
      </w:tr>
      <w:tr w:rsidR="002313E8" w:rsidRPr="00F25B2B" w:rsidTr="00863699">
        <w:trPr>
          <w:trHeight w:val="70"/>
        </w:trPr>
        <w:tc>
          <w:tcPr>
            <w:tcW w:w="0" w:type="auto"/>
            <w:noWrap/>
          </w:tcPr>
          <w:p w:rsidR="002313E8" w:rsidRPr="00F25B2B" w:rsidRDefault="002313E8" w:rsidP="00863699">
            <w:pPr>
              <w:autoSpaceDE w:val="0"/>
              <w:autoSpaceDN w:val="0"/>
              <w:adjustRightInd w:val="0"/>
              <w:jc w:val="both"/>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Голеш</w:t>
            </w:r>
          </w:p>
        </w:tc>
        <w:tc>
          <w:tcPr>
            <w:tcW w:w="0" w:type="auto"/>
            <w:noWrap/>
            <w:hideMark/>
          </w:tcPr>
          <w:p w:rsidR="002313E8" w:rsidRPr="00F25B2B" w:rsidRDefault="002313E8" w:rsidP="00863699">
            <w:pPr>
              <w:autoSpaceDE w:val="0"/>
              <w:autoSpaceDN w:val="0"/>
              <w:adjustRightInd w:val="0"/>
              <w:spacing w:after="120"/>
              <w:jc w:val="center"/>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5</w:t>
            </w:r>
          </w:p>
        </w:tc>
        <w:tc>
          <w:tcPr>
            <w:tcW w:w="0" w:type="auto"/>
            <w:noWrap/>
            <w:hideMark/>
          </w:tcPr>
          <w:p w:rsidR="002313E8" w:rsidRPr="00F25B2B" w:rsidRDefault="002313E8" w:rsidP="00863699">
            <w:pPr>
              <w:autoSpaceDE w:val="0"/>
              <w:autoSpaceDN w:val="0"/>
              <w:adjustRightInd w:val="0"/>
              <w:spacing w:after="120"/>
              <w:jc w:val="center"/>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1</w:t>
            </w:r>
          </w:p>
        </w:tc>
      </w:tr>
      <w:tr w:rsidR="002313E8" w:rsidRPr="00F25B2B" w:rsidTr="00863699">
        <w:trPr>
          <w:trHeight w:val="255"/>
        </w:trPr>
        <w:tc>
          <w:tcPr>
            <w:tcW w:w="0" w:type="auto"/>
            <w:noWrap/>
          </w:tcPr>
          <w:p w:rsidR="002313E8" w:rsidRPr="00F25B2B" w:rsidRDefault="002313E8" w:rsidP="00863699">
            <w:pPr>
              <w:autoSpaceDE w:val="0"/>
              <w:autoSpaceDN w:val="0"/>
              <w:adjustRightInd w:val="0"/>
              <w:jc w:val="both"/>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Кайнарджа</w:t>
            </w:r>
          </w:p>
        </w:tc>
        <w:tc>
          <w:tcPr>
            <w:tcW w:w="0" w:type="auto"/>
            <w:noWrap/>
          </w:tcPr>
          <w:p w:rsidR="002313E8" w:rsidRPr="00F25B2B" w:rsidRDefault="002313E8" w:rsidP="00863699">
            <w:pPr>
              <w:autoSpaceDE w:val="0"/>
              <w:autoSpaceDN w:val="0"/>
              <w:adjustRightInd w:val="0"/>
              <w:spacing w:after="120"/>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7</w:t>
            </w:r>
          </w:p>
        </w:tc>
        <w:tc>
          <w:tcPr>
            <w:tcW w:w="0" w:type="auto"/>
            <w:noWrap/>
          </w:tcPr>
          <w:p w:rsidR="002313E8" w:rsidRPr="00F25B2B" w:rsidRDefault="002313E8" w:rsidP="00863699">
            <w:pPr>
              <w:autoSpaceDE w:val="0"/>
              <w:autoSpaceDN w:val="0"/>
              <w:adjustRightInd w:val="0"/>
              <w:spacing w:after="120"/>
              <w:jc w:val="center"/>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4</w:t>
            </w:r>
          </w:p>
        </w:tc>
      </w:tr>
    </w:tbl>
    <w:tbl>
      <w:tblPr>
        <w:tblStyle w:val="af6"/>
        <w:tblpPr w:leftFromText="141" w:rightFromText="141" w:vertAnchor="text" w:tblpX="40" w:tblpY="1"/>
        <w:tblOverlap w:val="never"/>
        <w:tblW w:w="0" w:type="auto"/>
        <w:tblLayout w:type="fixed"/>
        <w:tblLook w:val="04A0" w:firstRow="1" w:lastRow="0" w:firstColumn="1" w:lastColumn="0" w:noHBand="0" w:noVBand="1"/>
      </w:tblPr>
      <w:tblGrid>
        <w:gridCol w:w="1736"/>
        <w:gridCol w:w="3685"/>
        <w:gridCol w:w="3827"/>
      </w:tblGrid>
      <w:tr w:rsidR="00B41FE2" w:rsidRPr="00F25B2B" w:rsidTr="00B41FE2">
        <w:trPr>
          <w:trHeight w:val="255"/>
        </w:trPr>
        <w:tc>
          <w:tcPr>
            <w:tcW w:w="1736" w:type="dxa"/>
            <w:noWrap/>
          </w:tcPr>
          <w:p w:rsidR="00B41FE2" w:rsidRPr="00F25B2B" w:rsidRDefault="00B41FE2" w:rsidP="00B41FE2">
            <w:pPr>
              <w:autoSpaceDE w:val="0"/>
              <w:autoSpaceDN w:val="0"/>
              <w:adjustRightInd w:val="0"/>
              <w:jc w:val="both"/>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Краново</w:t>
            </w:r>
          </w:p>
        </w:tc>
        <w:tc>
          <w:tcPr>
            <w:tcW w:w="3685" w:type="dxa"/>
            <w:noWrap/>
          </w:tcPr>
          <w:p w:rsidR="00B41FE2" w:rsidRPr="00F25B2B" w:rsidRDefault="00B41FE2" w:rsidP="00B41FE2">
            <w:pPr>
              <w:autoSpaceDE w:val="0"/>
              <w:autoSpaceDN w:val="0"/>
              <w:adjustRightInd w:val="0"/>
              <w:spacing w:after="120"/>
              <w:jc w:val="center"/>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1</w:t>
            </w:r>
          </w:p>
        </w:tc>
        <w:tc>
          <w:tcPr>
            <w:tcW w:w="3827" w:type="dxa"/>
            <w:noWrap/>
          </w:tcPr>
          <w:p w:rsidR="00B41FE2" w:rsidRPr="00F25B2B" w:rsidRDefault="00B41FE2" w:rsidP="00B41FE2">
            <w:pPr>
              <w:autoSpaceDE w:val="0"/>
              <w:autoSpaceDN w:val="0"/>
              <w:adjustRightInd w:val="0"/>
              <w:spacing w:after="120"/>
              <w:jc w:val="center"/>
              <w:rPr>
                <w:rFonts w:ascii="Times New Roman" w:eastAsia="Times New Roman" w:hAnsi="Times New Roman" w:cs="Times New Roman"/>
                <w:sz w:val="28"/>
                <w:szCs w:val="28"/>
                <w:lang w:eastAsia="bg-BG"/>
              </w:rPr>
            </w:pPr>
          </w:p>
        </w:tc>
      </w:tr>
      <w:tr w:rsidR="00B41FE2" w:rsidRPr="00F25B2B" w:rsidTr="00B41FE2">
        <w:trPr>
          <w:trHeight w:val="255"/>
        </w:trPr>
        <w:tc>
          <w:tcPr>
            <w:tcW w:w="1736" w:type="dxa"/>
            <w:noWrap/>
          </w:tcPr>
          <w:p w:rsidR="00B41FE2" w:rsidRPr="00F25B2B" w:rsidRDefault="00B41FE2" w:rsidP="00B41FE2">
            <w:pPr>
              <w:autoSpaceDE w:val="0"/>
              <w:autoSpaceDN w:val="0"/>
              <w:adjustRightInd w:val="0"/>
              <w:jc w:val="both"/>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Светослав</w:t>
            </w:r>
          </w:p>
        </w:tc>
        <w:tc>
          <w:tcPr>
            <w:tcW w:w="3685" w:type="dxa"/>
            <w:noWrap/>
          </w:tcPr>
          <w:p w:rsidR="00B41FE2" w:rsidRPr="00F25B2B" w:rsidRDefault="00B41FE2" w:rsidP="00B41FE2">
            <w:pPr>
              <w:autoSpaceDE w:val="0"/>
              <w:autoSpaceDN w:val="0"/>
              <w:adjustRightInd w:val="0"/>
              <w:spacing w:after="120"/>
              <w:jc w:val="center"/>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1</w:t>
            </w:r>
          </w:p>
        </w:tc>
        <w:tc>
          <w:tcPr>
            <w:tcW w:w="3827" w:type="dxa"/>
            <w:noWrap/>
          </w:tcPr>
          <w:p w:rsidR="00B41FE2" w:rsidRPr="00F25B2B" w:rsidRDefault="00B41FE2" w:rsidP="00B41FE2">
            <w:pPr>
              <w:autoSpaceDE w:val="0"/>
              <w:autoSpaceDN w:val="0"/>
              <w:adjustRightInd w:val="0"/>
              <w:spacing w:after="120"/>
              <w:jc w:val="center"/>
              <w:rPr>
                <w:rFonts w:ascii="Times New Roman" w:eastAsia="Times New Roman" w:hAnsi="Times New Roman" w:cs="Times New Roman"/>
                <w:sz w:val="28"/>
                <w:szCs w:val="28"/>
                <w:lang w:eastAsia="bg-BG"/>
              </w:rPr>
            </w:pPr>
          </w:p>
        </w:tc>
      </w:tr>
      <w:tr w:rsidR="00B41FE2" w:rsidRPr="00F25B2B" w:rsidTr="00B41FE2">
        <w:trPr>
          <w:trHeight w:val="255"/>
        </w:trPr>
        <w:tc>
          <w:tcPr>
            <w:tcW w:w="1736" w:type="dxa"/>
            <w:noWrap/>
          </w:tcPr>
          <w:p w:rsidR="00B41FE2" w:rsidRPr="00F25B2B" w:rsidRDefault="00B41FE2" w:rsidP="00B41FE2">
            <w:pPr>
              <w:autoSpaceDE w:val="0"/>
              <w:autoSpaceDN w:val="0"/>
              <w:adjustRightInd w:val="0"/>
              <w:jc w:val="both"/>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Средище</w:t>
            </w:r>
          </w:p>
        </w:tc>
        <w:tc>
          <w:tcPr>
            <w:tcW w:w="3685" w:type="dxa"/>
            <w:noWrap/>
          </w:tcPr>
          <w:p w:rsidR="00B41FE2" w:rsidRPr="00F25B2B" w:rsidRDefault="00B41FE2" w:rsidP="00B41FE2">
            <w:pPr>
              <w:autoSpaceDE w:val="0"/>
              <w:autoSpaceDN w:val="0"/>
              <w:adjustRightInd w:val="0"/>
              <w:spacing w:after="120"/>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5</w:t>
            </w:r>
          </w:p>
        </w:tc>
        <w:tc>
          <w:tcPr>
            <w:tcW w:w="3827" w:type="dxa"/>
            <w:noWrap/>
          </w:tcPr>
          <w:p w:rsidR="00B41FE2" w:rsidRPr="00F25B2B" w:rsidRDefault="00B41FE2" w:rsidP="00B41FE2">
            <w:pPr>
              <w:autoSpaceDE w:val="0"/>
              <w:autoSpaceDN w:val="0"/>
              <w:adjustRightInd w:val="0"/>
              <w:spacing w:after="120"/>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4</w:t>
            </w:r>
          </w:p>
        </w:tc>
      </w:tr>
      <w:tr w:rsidR="00B41FE2" w:rsidRPr="00F25B2B" w:rsidTr="00B41FE2">
        <w:trPr>
          <w:trHeight w:val="255"/>
        </w:trPr>
        <w:tc>
          <w:tcPr>
            <w:tcW w:w="1736" w:type="dxa"/>
            <w:noWrap/>
          </w:tcPr>
          <w:p w:rsidR="00B41FE2" w:rsidRPr="00F25B2B" w:rsidRDefault="00B41FE2" w:rsidP="00B41FE2">
            <w:pPr>
              <w:autoSpaceDE w:val="0"/>
              <w:autoSpaceDN w:val="0"/>
              <w:adjustRightInd w:val="0"/>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Зарник</w:t>
            </w:r>
          </w:p>
        </w:tc>
        <w:tc>
          <w:tcPr>
            <w:tcW w:w="3685" w:type="dxa"/>
            <w:noWrap/>
          </w:tcPr>
          <w:p w:rsidR="00B41FE2" w:rsidRDefault="00B41FE2" w:rsidP="00B41FE2">
            <w:pPr>
              <w:autoSpaceDE w:val="0"/>
              <w:autoSpaceDN w:val="0"/>
              <w:adjustRightInd w:val="0"/>
              <w:spacing w:after="120"/>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p>
        </w:tc>
        <w:tc>
          <w:tcPr>
            <w:tcW w:w="3827" w:type="dxa"/>
            <w:noWrap/>
          </w:tcPr>
          <w:p w:rsidR="00B41FE2" w:rsidRDefault="00B41FE2" w:rsidP="00B41FE2">
            <w:pPr>
              <w:autoSpaceDE w:val="0"/>
              <w:autoSpaceDN w:val="0"/>
              <w:adjustRightInd w:val="0"/>
              <w:spacing w:after="120"/>
              <w:jc w:val="center"/>
              <w:rPr>
                <w:rFonts w:ascii="Times New Roman" w:eastAsia="Times New Roman" w:hAnsi="Times New Roman" w:cs="Times New Roman"/>
                <w:sz w:val="28"/>
                <w:szCs w:val="28"/>
                <w:lang w:eastAsia="bg-BG"/>
              </w:rPr>
            </w:pPr>
          </w:p>
        </w:tc>
      </w:tr>
      <w:tr w:rsidR="00B41FE2" w:rsidRPr="00F25B2B" w:rsidTr="00B41FE2">
        <w:trPr>
          <w:trHeight w:val="70"/>
        </w:trPr>
        <w:tc>
          <w:tcPr>
            <w:tcW w:w="1736" w:type="dxa"/>
            <w:noWrap/>
            <w:hideMark/>
          </w:tcPr>
          <w:p w:rsidR="00B41FE2" w:rsidRPr="00430F19" w:rsidRDefault="00B41FE2" w:rsidP="00B41FE2">
            <w:pPr>
              <w:autoSpaceDE w:val="0"/>
              <w:autoSpaceDN w:val="0"/>
              <w:adjustRightInd w:val="0"/>
              <w:jc w:val="both"/>
              <w:rPr>
                <w:rFonts w:ascii="Times New Roman" w:eastAsia="Times New Roman" w:hAnsi="Times New Roman" w:cs="Times New Roman"/>
                <w:b/>
                <w:sz w:val="28"/>
                <w:szCs w:val="28"/>
                <w:lang w:eastAsia="bg-BG"/>
              </w:rPr>
            </w:pPr>
            <w:r w:rsidRPr="00430F19">
              <w:rPr>
                <w:rFonts w:ascii="Times New Roman" w:eastAsia="Times New Roman" w:hAnsi="Times New Roman" w:cs="Times New Roman"/>
                <w:b/>
                <w:sz w:val="28"/>
                <w:szCs w:val="28"/>
                <w:lang w:eastAsia="bg-BG"/>
              </w:rPr>
              <w:t>ОБЩО</w:t>
            </w:r>
          </w:p>
        </w:tc>
        <w:tc>
          <w:tcPr>
            <w:tcW w:w="3685" w:type="dxa"/>
            <w:noWrap/>
            <w:hideMark/>
          </w:tcPr>
          <w:p w:rsidR="00B41FE2" w:rsidRPr="00430F19" w:rsidRDefault="00B41FE2" w:rsidP="00B41FE2">
            <w:pPr>
              <w:autoSpaceDE w:val="0"/>
              <w:autoSpaceDN w:val="0"/>
              <w:adjustRightInd w:val="0"/>
              <w:spacing w:after="120"/>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20</w:t>
            </w:r>
            <w:r w:rsidRPr="00430F19">
              <w:rPr>
                <w:rFonts w:ascii="Times New Roman" w:eastAsia="Times New Roman" w:hAnsi="Times New Roman" w:cs="Times New Roman"/>
                <w:b/>
                <w:sz w:val="28"/>
                <w:szCs w:val="28"/>
                <w:lang w:eastAsia="bg-BG"/>
              </w:rPr>
              <w:t xml:space="preserve"> броя</w:t>
            </w:r>
          </w:p>
        </w:tc>
        <w:tc>
          <w:tcPr>
            <w:tcW w:w="3827" w:type="dxa"/>
            <w:noWrap/>
            <w:hideMark/>
          </w:tcPr>
          <w:p w:rsidR="00B41FE2" w:rsidRPr="00430F19" w:rsidRDefault="00B41FE2" w:rsidP="00B41FE2">
            <w:pPr>
              <w:autoSpaceDE w:val="0"/>
              <w:autoSpaceDN w:val="0"/>
              <w:adjustRightInd w:val="0"/>
              <w:spacing w:after="120"/>
              <w:jc w:val="center"/>
              <w:rPr>
                <w:rFonts w:ascii="Times New Roman" w:eastAsia="Times New Roman" w:hAnsi="Times New Roman" w:cs="Times New Roman"/>
                <w:b/>
                <w:sz w:val="28"/>
                <w:szCs w:val="28"/>
                <w:lang w:eastAsia="bg-BG"/>
              </w:rPr>
            </w:pPr>
            <w:r w:rsidRPr="00430F19">
              <w:rPr>
                <w:rFonts w:ascii="Times New Roman" w:eastAsia="Times New Roman" w:hAnsi="Times New Roman" w:cs="Times New Roman"/>
                <w:b/>
                <w:sz w:val="28"/>
                <w:szCs w:val="28"/>
                <w:lang w:eastAsia="bg-BG"/>
              </w:rPr>
              <w:t>9 броя</w:t>
            </w:r>
          </w:p>
        </w:tc>
      </w:tr>
    </w:tbl>
    <w:p w:rsidR="003002B5" w:rsidRDefault="00834BD0" w:rsidP="003002B5">
      <w:pPr>
        <w:tabs>
          <w:tab w:val="left" w:pos="284"/>
        </w:tabs>
        <w:spacing w:after="0" w:line="259" w:lineRule="auto"/>
        <w:rPr>
          <w:rFonts w:ascii="Times New Roman" w:hAnsi="Times New Roman" w:cs="Times New Roman"/>
          <w:i/>
          <w:lang w:eastAsia="bg-BG"/>
        </w:rPr>
      </w:pPr>
      <w:r>
        <w:rPr>
          <w:rFonts w:ascii="Times New Roman" w:hAnsi="Times New Roman" w:cs="Times New Roman"/>
          <w:i/>
        </w:rPr>
        <w:t xml:space="preserve">               Графика №17 - </w:t>
      </w:r>
      <w:r w:rsidRPr="00834BD0">
        <w:rPr>
          <w:rFonts w:ascii="Times New Roman" w:hAnsi="Times New Roman" w:cs="Times New Roman"/>
          <w:i/>
        </w:rPr>
        <w:t xml:space="preserve">Таблица </w:t>
      </w:r>
      <w:r>
        <w:rPr>
          <w:rFonts w:ascii="Times New Roman" w:hAnsi="Times New Roman" w:cs="Times New Roman"/>
          <w:i/>
          <w:lang w:eastAsia="bg-BG"/>
        </w:rPr>
        <w:t>с б</w:t>
      </w:r>
      <w:r w:rsidRPr="00834BD0">
        <w:rPr>
          <w:rFonts w:ascii="Times New Roman" w:hAnsi="Times New Roman" w:cs="Times New Roman"/>
          <w:i/>
          <w:lang w:eastAsia="bg-BG"/>
        </w:rPr>
        <w:t>рой общински сгради в община Кайнарджа</w:t>
      </w:r>
      <w:r w:rsidR="003002B5">
        <w:rPr>
          <w:rFonts w:ascii="Times New Roman" w:hAnsi="Times New Roman" w:cs="Times New Roman"/>
          <w:i/>
          <w:lang w:eastAsia="bg-BG"/>
        </w:rPr>
        <w:t xml:space="preserve"> с РЗП над 250 кв.м.</w:t>
      </w:r>
    </w:p>
    <w:p w:rsidR="00B60121" w:rsidRPr="003002B5" w:rsidRDefault="00B41FE2" w:rsidP="001753B3">
      <w:pPr>
        <w:tabs>
          <w:tab w:val="left" w:pos="284"/>
        </w:tabs>
        <w:spacing w:after="160" w:line="259" w:lineRule="auto"/>
        <w:jc w:val="both"/>
        <w:rPr>
          <w:rFonts w:ascii="Times New Roman" w:hAnsi="Times New Roman" w:cs="Times New Roman"/>
          <w:i/>
          <w:lang w:eastAsia="bg-BG"/>
        </w:rPr>
      </w:pPr>
      <w:r>
        <w:rPr>
          <w:rFonts w:ascii="Times New Roman" w:hAnsi="Times New Roman" w:cs="Times New Roman"/>
          <w:bCs/>
          <w:sz w:val="28"/>
          <w:szCs w:val="28"/>
        </w:rPr>
        <w:br w:type="textWrapping" w:clear="all"/>
      </w:r>
      <w:r w:rsidR="002F51AF">
        <w:rPr>
          <w:rFonts w:ascii="Times New Roman" w:hAnsi="Times New Roman" w:cs="Times New Roman"/>
          <w:bCs/>
          <w:sz w:val="28"/>
          <w:szCs w:val="28"/>
        </w:rPr>
        <w:t xml:space="preserve">            </w:t>
      </w:r>
      <w:r w:rsidR="00103989" w:rsidRPr="002E6EE3">
        <w:rPr>
          <w:rFonts w:ascii="Times New Roman" w:hAnsi="Times New Roman" w:cs="Times New Roman"/>
          <w:bCs/>
          <w:sz w:val="28"/>
          <w:szCs w:val="28"/>
        </w:rPr>
        <w:t>Общински</w:t>
      </w:r>
      <w:r w:rsidR="00BB28EC">
        <w:rPr>
          <w:rFonts w:ascii="Times New Roman" w:hAnsi="Times New Roman" w:cs="Times New Roman"/>
          <w:bCs/>
          <w:sz w:val="28"/>
          <w:szCs w:val="28"/>
        </w:rPr>
        <w:t>те</w:t>
      </w:r>
      <w:r w:rsidR="00103989" w:rsidRPr="002E6EE3">
        <w:rPr>
          <w:rFonts w:ascii="Times New Roman" w:hAnsi="Times New Roman" w:cs="Times New Roman"/>
          <w:bCs/>
          <w:sz w:val="28"/>
          <w:szCs w:val="28"/>
        </w:rPr>
        <w:t xml:space="preserve"> сгради са</w:t>
      </w:r>
      <w:r w:rsidR="00BB28EC">
        <w:rPr>
          <w:rFonts w:ascii="Times New Roman" w:hAnsi="Times New Roman" w:cs="Times New Roman"/>
          <w:bCs/>
          <w:sz w:val="28"/>
          <w:szCs w:val="28"/>
        </w:rPr>
        <w:t xml:space="preserve"> повече от 30 на брой, като някои от тях са със значителна разгъната застроена площ/РЗП/, а някои дори не подлежат на обследване, защото са с много малка квадратура. </w:t>
      </w:r>
      <w:r w:rsidR="00B60121" w:rsidRPr="00492626">
        <w:rPr>
          <w:rFonts w:ascii="Times New Roman" w:hAnsi="Times New Roman" w:cs="Times New Roman"/>
          <w:b/>
          <w:bCs/>
          <w:sz w:val="28"/>
          <w:szCs w:val="28"/>
        </w:rPr>
        <w:t>Общата разгъната застроена площ</w:t>
      </w:r>
      <w:r w:rsidR="00BB28EC">
        <w:rPr>
          <w:rFonts w:ascii="Times New Roman" w:hAnsi="Times New Roman" w:cs="Times New Roman"/>
          <w:b/>
          <w:bCs/>
          <w:sz w:val="28"/>
          <w:szCs w:val="28"/>
        </w:rPr>
        <w:t>/РЗП/</w:t>
      </w:r>
      <w:r w:rsidR="00B60121" w:rsidRPr="00492626">
        <w:rPr>
          <w:rFonts w:ascii="Times New Roman" w:hAnsi="Times New Roman" w:cs="Times New Roman"/>
          <w:b/>
          <w:bCs/>
          <w:sz w:val="28"/>
          <w:szCs w:val="28"/>
        </w:rPr>
        <w:t xml:space="preserve"> на об</w:t>
      </w:r>
      <w:r w:rsidR="00BB28EC">
        <w:rPr>
          <w:rFonts w:ascii="Times New Roman" w:hAnsi="Times New Roman" w:cs="Times New Roman"/>
          <w:b/>
          <w:bCs/>
          <w:sz w:val="28"/>
          <w:szCs w:val="28"/>
        </w:rPr>
        <w:t>щинския сграден фонд е -</w:t>
      </w:r>
      <w:r w:rsidR="00492626" w:rsidRPr="00492626">
        <w:rPr>
          <w:rFonts w:ascii="Times New Roman" w:hAnsi="Times New Roman" w:cs="Times New Roman"/>
          <w:b/>
          <w:bCs/>
          <w:sz w:val="28"/>
          <w:szCs w:val="28"/>
        </w:rPr>
        <w:t xml:space="preserve"> </w:t>
      </w:r>
      <w:r w:rsidR="00BB28EC">
        <w:rPr>
          <w:rFonts w:ascii="Times New Roman" w:hAnsi="Times New Roman" w:cs="Times New Roman"/>
          <w:bCs/>
          <w:sz w:val="28"/>
          <w:szCs w:val="28"/>
        </w:rPr>
        <w:t xml:space="preserve"> </w:t>
      </w:r>
      <w:r w:rsidR="00492626" w:rsidRPr="00492626">
        <w:rPr>
          <w:rFonts w:ascii="Times New Roman" w:hAnsi="Times New Roman" w:cs="Times New Roman"/>
          <w:b/>
          <w:bCs/>
          <w:sz w:val="28"/>
          <w:szCs w:val="28"/>
        </w:rPr>
        <w:t>27 346 кв.м.</w:t>
      </w:r>
      <w:r w:rsidR="00492626" w:rsidRPr="00492626">
        <w:rPr>
          <w:rFonts w:ascii="Times New Roman" w:hAnsi="Times New Roman" w:cs="Times New Roman"/>
          <w:bCs/>
          <w:sz w:val="28"/>
          <w:szCs w:val="28"/>
        </w:rPr>
        <w:t xml:space="preserve"> </w:t>
      </w:r>
      <w:r w:rsidR="00B60121" w:rsidRPr="00492626">
        <w:rPr>
          <w:rFonts w:ascii="Times New Roman" w:hAnsi="Times New Roman" w:cs="Times New Roman"/>
          <w:bCs/>
          <w:sz w:val="28"/>
          <w:szCs w:val="28"/>
        </w:rPr>
        <w:t xml:space="preserve"> Сп</w:t>
      </w:r>
      <w:r w:rsidR="00492626" w:rsidRPr="00492626">
        <w:rPr>
          <w:rFonts w:ascii="Times New Roman" w:hAnsi="Times New Roman" w:cs="Times New Roman"/>
          <w:bCs/>
          <w:sz w:val="28"/>
          <w:szCs w:val="28"/>
        </w:rPr>
        <w:t xml:space="preserve">оред Европейската директива </w:t>
      </w:r>
      <w:r w:rsidR="00B60121" w:rsidRPr="00492626">
        <w:rPr>
          <w:rFonts w:ascii="Times New Roman" w:hAnsi="Times New Roman" w:cs="Times New Roman"/>
          <w:bCs/>
          <w:sz w:val="28"/>
          <w:szCs w:val="28"/>
        </w:rPr>
        <w:t>от 2012 година всяка година трябваше по 3% от РЗП да бъде реновирана и да са въведени енергоефективни мерки</w:t>
      </w:r>
      <w:r w:rsidR="00492626" w:rsidRPr="00492626">
        <w:rPr>
          <w:rFonts w:ascii="Times New Roman" w:hAnsi="Times New Roman" w:cs="Times New Roman"/>
          <w:bCs/>
          <w:sz w:val="28"/>
          <w:szCs w:val="28"/>
        </w:rPr>
        <w:t xml:space="preserve"> или за изтеклите 10 години – 27 </w:t>
      </w:r>
      <w:r w:rsidR="00B60121" w:rsidRPr="00492626">
        <w:rPr>
          <w:rFonts w:ascii="Times New Roman" w:hAnsi="Times New Roman" w:cs="Times New Roman"/>
          <w:bCs/>
          <w:sz w:val="28"/>
          <w:szCs w:val="28"/>
        </w:rPr>
        <w:t xml:space="preserve">% от </w:t>
      </w:r>
      <w:r w:rsidR="00492626" w:rsidRPr="00492626">
        <w:rPr>
          <w:rFonts w:ascii="Times New Roman" w:hAnsi="Times New Roman" w:cs="Times New Roman"/>
          <w:bCs/>
          <w:sz w:val="28"/>
          <w:szCs w:val="28"/>
        </w:rPr>
        <w:t xml:space="preserve">цялата площ </w:t>
      </w:r>
      <w:r w:rsidR="00BB28EC">
        <w:rPr>
          <w:rFonts w:ascii="Times New Roman" w:hAnsi="Times New Roman" w:cs="Times New Roman"/>
          <w:bCs/>
          <w:sz w:val="28"/>
          <w:szCs w:val="28"/>
        </w:rPr>
        <w:t>трябва да са реновирани и с въведени ЕЕМ или -</w:t>
      </w:r>
      <w:r w:rsidR="00492626" w:rsidRPr="00492626">
        <w:rPr>
          <w:rFonts w:ascii="Times New Roman" w:hAnsi="Times New Roman" w:cs="Times New Roman"/>
          <w:bCs/>
          <w:sz w:val="28"/>
          <w:szCs w:val="28"/>
        </w:rPr>
        <w:t>8 205 кв.м. общо. След постоянните ремонти и ново строителство в общината има въведени енергоефективни мерки/ЕЕМ/ в почти всички сгради за периода 2011 – 2021 година</w:t>
      </w:r>
      <w:r w:rsidR="00492626">
        <w:rPr>
          <w:rFonts w:ascii="Times New Roman" w:hAnsi="Times New Roman" w:cs="Times New Roman"/>
          <w:bCs/>
          <w:sz w:val="28"/>
          <w:szCs w:val="28"/>
        </w:rPr>
        <w:t xml:space="preserve"> , т.е . на обща площ </w:t>
      </w:r>
      <w:r w:rsidR="00BB28EC">
        <w:rPr>
          <w:rFonts w:ascii="Times New Roman" w:hAnsi="Times New Roman" w:cs="Times New Roman"/>
          <w:bCs/>
          <w:sz w:val="28"/>
          <w:szCs w:val="28"/>
        </w:rPr>
        <w:t xml:space="preserve">– 26 544 кв.м. от РЗП  на всички сгради или </w:t>
      </w:r>
      <w:r w:rsidR="00BB28EC" w:rsidRPr="008A4CCE">
        <w:rPr>
          <w:rFonts w:ascii="Times New Roman" w:hAnsi="Times New Roman" w:cs="Times New Roman"/>
          <w:b/>
          <w:bCs/>
          <w:sz w:val="28"/>
          <w:szCs w:val="28"/>
        </w:rPr>
        <w:t>това е 97%</w:t>
      </w:r>
    </w:p>
    <w:p w:rsidR="00BC1B6C" w:rsidRDefault="003002B5" w:rsidP="001753B3">
      <w:pPr>
        <w:tabs>
          <w:tab w:val="left" w:pos="284"/>
        </w:tabs>
        <w:spacing w:after="160" w:line="259"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BC1B6C">
        <w:rPr>
          <w:rFonts w:ascii="Times New Roman" w:hAnsi="Times New Roman" w:cs="Times New Roman"/>
          <w:b/>
          <w:bCs/>
          <w:sz w:val="28"/>
          <w:szCs w:val="28"/>
        </w:rPr>
        <w:t>Може да се отбележи с удовлетворение, че само малка част от сградния фонд не е реновирана – всич</w:t>
      </w:r>
      <w:r w:rsidR="00853D59">
        <w:rPr>
          <w:rFonts w:ascii="Times New Roman" w:hAnsi="Times New Roman" w:cs="Times New Roman"/>
          <w:b/>
          <w:bCs/>
          <w:sz w:val="28"/>
          <w:szCs w:val="28"/>
        </w:rPr>
        <w:t xml:space="preserve">ки имат подменена дограма, като това е най-високоефективната мярка за подобряване на енергийните характеристики на една сграда, има и други въведени ЕЕМ, като полагане на външна изолация, </w:t>
      </w:r>
      <w:r w:rsidR="00AE1B50">
        <w:rPr>
          <w:rFonts w:ascii="Times New Roman" w:hAnsi="Times New Roman" w:cs="Times New Roman"/>
          <w:b/>
          <w:bCs/>
          <w:sz w:val="28"/>
          <w:szCs w:val="28"/>
        </w:rPr>
        <w:t xml:space="preserve">полагане на подпокривна </w:t>
      </w:r>
      <w:r w:rsidR="00AE1B50">
        <w:rPr>
          <w:rFonts w:ascii="Times New Roman" w:hAnsi="Times New Roman" w:cs="Times New Roman"/>
          <w:b/>
          <w:bCs/>
          <w:sz w:val="28"/>
          <w:szCs w:val="28"/>
        </w:rPr>
        <w:lastRenderedPageBreak/>
        <w:t>изолация, подмяна на горивни съоръжения от отоплителните инсталации за въвеждане на по-високоефективно гориво – пелети и т.н.</w:t>
      </w:r>
    </w:p>
    <w:p w:rsidR="000A3207" w:rsidRPr="00F25B2B" w:rsidRDefault="009F53D7" w:rsidP="001753B3">
      <w:pPr>
        <w:pStyle w:val="ad"/>
        <w:ind w:firstLine="708"/>
        <w:jc w:val="both"/>
        <w:rPr>
          <w:rFonts w:ascii="Times New Roman" w:hAnsi="Times New Roman" w:cs="Times New Roman"/>
          <w:sz w:val="28"/>
          <w:szCs w:val="28"/>
        </w:rPr>
      </w:pPr>
      <w:r w:rsidRPr="000A3207">
        <w:rPr>
          <w:rFonts w:ascii="Times New Roman" w:eastAsia="Times New Roman" w:hAnsi="Times New Roman" w:cs="Times New Roman"/>
          <w:sz w:val="28"/>
          <w:szCs w:val="28"/>
          <w:lang w:eastAsia="bg-BG"/>
        </w:rPr>
        <w:t>Община Кайнарджа през 2020 година осъществи капиталови разходи за подмяна на дограма в кметства</w:t>
      </w:r>
      <w:r w:rsidRPr="00F25B2B">
        <w:rPr>
          <w:rFonts w:ascii="Times New Roman" w:eastAsia="Times New Roman" w:hAnsi="Times New Roman" w:cs="Times New Roman"/>
          <w:sz w:val="28"/>
          <w:szCs w:val="28"/>
          <w:lang w:eastAsia="bg-BG"/>
        </w:rPr>
        <w:t xml:space="preserve"> с. Светослав и с. Посев, както и в обществената трапезария за учениците от О</w:t>
      </w:r>
      <w:r w:rsidR="000A3207">
        <w:rPr>
          <w:rFonts w:ascii="Times New Roman" w:eastAsia="Times New Roman" w:hAnsi="Times New Roman" w:cs="Times New Roman"/>
          <w:sz w:val="28"/>
          <w:szCs w:val="28"/>
          <w:lang w:eastAsia="bg-BG"/>
        </w:rPr>
        <w:t>У «Васил Априлов», като това са сгради с по-малка РЗП от 250 кв.м.</w:t>
      </w:r>
      <w:r w:rsidRPr="00F25B2B">
        <w:rPr>
          <w:rFonts w:ascii="Times New Roman" w:eastAsia="Times New Roman" w:hAnsi="Times New Roman" w:cs="Times New Roman"/>
          <w:sz w:val="28"/>
          <w:szCs w:val="28"/>
          <w:lang w:eastAsia="bg-BG"/>
        </w:rPr>
        <w:t>, с което също се повиши енергий</w:t>
      </w:r>
      <w:r w:rsidR="000A3207">
        <w:rPr>
          <w:rFonts w:ascii="Times New Roman" w:eastAsia="Times New Roman" w:hAnsi="Times New Roman" w:cs="Times New Roman"/>
          <w:sz w:val="28"/>
          <w:szCs w:val="28"/>
          <w:lang w:eastAsia="bg-BG"/>
        </w:rPr>
        <w:t>ната ефективност на тези сгради, а през  2021 година се направи ремонт на покрива на ОУ „Черноризец Храбър” в с. Кайнарджа, като бе поставена и подпокривна изолация.</w:t>
      </w:r>
      <w:r w:rsidR="000A3207" w:rsidRPr="000A3207">
        <w:rPr>
          <w:rFonts w:ascii="Times New Roman" w:hAnsi="Times New Roman" w:cs="Times New Roman"/>
          <w:sz w:val="28"/>
          <w:szCs w:val="28"/>
        </w:rPr>
        <w:t xml:space="preserve"> </w:t>
      </w:r>
      <w:r w:rsidR="000A3207">
        <w:rPr>
          <w:rFonts w:ascii="Times New Roman" w:hAnsi="Times New Roman" w:cs="Times New Roman"/>
          <w:sz w:val="28"/>
          <w:szCs w:val="28"/>
        </w:rPr>
        <w:t>Заедно с подменената дограма на основния корпус през 2013 година , а по-късно и на училищната столова - в това училище също ще има вече едни добри показатели за енергийна ефективност на сграда в експлоатация. Предстои обследване и издаване на сертификат за енергийните характеристики на сградата</w:t>
      </w:r>
      <w:r w:rsidR="000705DD">
        <w:rPr>
          <w:rFonts w:ascii="Times New Roman" w:hAnsi="Times New Roman" w:cs="Times New Roman"/>
          <w:sz w:val="28"/>
          <w:szCs w:val="28"/>
        </w:rPr>
        <w:t xml:space="preserve"> след ремонта</w:t>
      </w:r>
      <w:r w:rsidR="000A3207">
        <w:rPr>
          <w:rFonts w:ascii="Times New Roman" w:hAnsi="Times New Roman" w:cs="Times New Roman"/>
          <w:sz w:val="28"/>
          <w:szCs w:val="28"/>
        </w:rPr>
        <w:t>.</w:t>
      </w:r>
    </w:p>
    <w:p w:rsidR="009F53D7" w:rsidRPr="00F25B2B" w:rsidRDefault="009F53D7" w:rsidP="001753B3">
      <w:pPr>
        <w:pStyle w:val="ac"/>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 xml:space="preserve"> За в бъдеще Общинска администрация Кайнарджа ще продължи:</w:t>
      </w:r>
    </w:p>
    <w:p w:rsidR="009F53D7" w:rsidRPr="00F25B2B" w:rsidRDefault="009F53D7" w:rsidP="001753B3">
      <w:pPr>
        <w:pStyle w:val="ac"/>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да въвежда  енергоефективни мерки  и в други обекти на общинската  инфраструктура;</w:t>
      </w:r>
    </w:p>
    <w:p w:rsidR="009F53D7" w:rsidRPr="00F25B2B" w:rsidRDefault="009F53D7" w:rsidP="001753B3">
      <w:pPr>
        <w:pStyle w:val="ac"/>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ще продължи да съдейства на частните инвеститори;</w:t>
      </w:r>
    </w:p>
    <w:p w:rsidR="009F53D7" w:rsidRPr="00F25B2B" w:rsidRDefault="009F53D7" w:rsidP="001753B3">
      <w:pPr>
        <w:pStyle w:val="ac"/>
        <w:numPr>
          <w:ilvl w:val="0"/>
          <w:numId w:val="39"/>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bg-BG"/>
        </w:rPr>
      </w:pPr>
      <w:r w:rsidRPr="00F25B2B">
        <w:rPr>
          <w:rFonts w:ascii="Times New Roman" w:eastAsia="Times New Roman" w:hAnsi="Times New Roman" w:cs="Times New Roman"/>
          <w:sz w:val="28"/>
          <w:szCs w:val="28"/>
          <w:lang w:eastAsia="bg-BG"/>
        </w:rPr>
        <w:t>ще разпространява сред населението информация за положителния ефект от въвеждането на енергоефективни мерки в сградите общинска собственост и потенциалната полза при повишаване на ЕЕ и  в частните домове.</w:t>
      </w:r>
    </w:p>
    <w:p w:rsidR="00AB7933" w:rsidRDefault="00AB7933" w:rsidP="001753B3">
      <w:pPr>
        <w:tabs>
          <w:tab w:val="left" w:pos="284"/>
        </w:tabs>
        <w:spacing w:after="160" w:line="259" w:lineRule="auto"/>
        <w:jc w:val="both"/>
        <w:rPr>
          <w:rFonts w:ascii="Times New Roman" w:hAnsi="Times New Roman" w:cs="Times New Roman"/>
          <w:b/>
          <w:bCs/>
          <w:sz w:val="28"/>
          <w:szCs w:val="28"/>
        </w:rPr>
      </w:pPr>
    </w:p>
    <w:p w:rsidR="00062B64" w:rsidRDefault="003002B5" w:rsidP="001753B3">
      <w:pPr>
        <w:tabs>
          <w:tab w:val="left" w:pos="284"/>
        </w:tabs>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00062B64">
        <w:rPr>
          <w:rFonts w:ascii="Times New Roman" w:eastAsia="Calibri" w:hAnsi="Times New Roman" w:cs="Times New Roman"/>
          <w:b/>
          <w:sz w:val="28"/>
          <w:szCs w:val="28"/>
        </w:rPr>
        <w:t>3.7.5. Енергийни мрежи и система за улично осветление</w:t>
      </w:r>
    </w:p>
    <w:p w:rsidR="003002B5" w:rsidRDefault="003002B5" w:rsidP="001753B3">
      <w:pPr>
        <w:tabs>
          <w:tab w:val="left" w:pos="284"/>
        </w:tabs>
        <w:spacing w:after="160" w:line="259" w:lineRule="auto"/>
        <w:jc w:val="both"/>
        <w:rPr>
          <w:rFonts w:ascii="Times New Roman" w:eastAsia="Calibri" w:hAnsi="Times New Roman" w:cs="Times New Roman"/>
          <w:b/>
          <w:sz w:val="28"/>
          <w:szCs w:val="28"/>
        </w:rPr>
      </w:pPr>
    </w:p>
    <w:p w:rsidR="00062B64" w:rsidRPr="00F25B2B" w:rsidRDefault="003002B5" w:rsidP="001753B3">
      <w:pPr>
        <w:pStyle w:val="ad"/>
        <w:ind w:firstLine="708"/>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 </w:t>
      </w:r>
      <w:r w:rsidR="00062B64" w:rsidRPr="00F25B2B">
        <w:rPr>
          <w:rFonts w:ascii="Times New Roman" w:hAnsi="Times New Roman" w:cs="Times New Roman"/>
          <w:sz w:val="28"/>
          <w:szCs w:val="28"/>
          <w:lang w:eastAsia="bg-BG"/>
        </w:rPr>
        <w:t>Уличното осветление в община Кайнарджа</w:t>
      </w:r>
      <w:r w:rsidR="009971CA">
        <w:rPr>
          <w:rFonts w:ascii="Times New Roman" w:hAnsi="Times New Roman" w:cs="Times New Roman"/>
          <w:sz w:val="28"/>
          <w:szCs w:val="28"/>
          <w:lang w:eastAsia="bg-BG"/>
        </w:rPr>
        <w:t xml:space="preserve"> се състои в едната си част от конвенционално улично осветление с близо 500 броя лампи и друга с 486 соларни модула, изградени</w:t>
      </w:r>
      <w:r w:rsidR="00062B64" w:rsidRPr="00F25B2B">
        <w:rPr>
          <w:rFonts w:ascii="Times New Roman" w:hAnsi="Times New Roman" w:cs="Times New Roman"/>
          <w:sz w:val="28"/>
          <w:szCs w:val="28"/>
          <w:lang w:eastAsia="bg-BG"/>
        </w:rPr>
        <w:t xml:space="preserve"> по проект финансиран от Програма Развитие на селските райони с близо 2 млн. лв. Лампите се захранват със енергия от слънцето и светят нощем в 9 от 15-те села, като соларните батерии се зареждат и в облачно време. Изчисленията сочат, че дори и при тежки зимни условия, лампите би трябвало да светят по 14 часа на денонощие в продължение на 2 седмици, без да се зареждат. </w:t>
      </w:r>
    </w:p>
    <w:p w:rsidR="00062B64" w:rsidRPr="00F25B2B" w:rsidRDefault="009971CA" w:rsidP="001753B3">
      <w:pPr>
        <w:pStyle w:val="ad"/>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Така от 2013 година до момента, в </w:t>
      </w:r>
      <w:r w:rsidR="00062B64" w:rsidRPr="00F25B2B">
        <w:rPr>
          <w:rFonts w:ascii="Times New Roman" w:hAnsi="Times New Roman" w:cs="Times New Roman"/>
          <w:sz w:val="28"/>
          <w:szCs w:val="28"/>
          <w:lang w:eastAsia="bg-BG"/>
        </w:rPr>
        <w:t>община Кайнарджа половината от уличното осветление е захранено от слънчева енергия</w:t>
      </w:r>
      <w:r>
        <w:rPr>
          <w:rFonts w:ascii="Times New Roman" w:hAnsi="Times New Roman" w:cs="Times New Roman"/>
          <w:sz w:val="28"/>
          <w:szCs w:val="28"/>
          <w:lang w:eastAsia="bg-BG"/>
        </w:rPr>
        <w:t xml:space="preserve"> и е безплатно</w:t>
      </w:r>
      <w:r w:rsidR="00062B64" w:rsidRPr="00F25B2B">
        <w:rPr>
          <w:rFonts w:ascii="Times New Roman" w:hAnsi="Times New Roman" w:cs="Times New Roman"/>
          <w:sz w:val="28"/>
          <w:szCs w:val="28"/>
          <w:lang w:eastAsia="bg-BG"/>
        </w:rPr>
        <w:t xml:space="preserve">, а за останалата част </w:t>
      </w:r>
      <w:r>
        <w:rPr>
          <w:rFonts w:ascii="Times New Roman" w:hAnsi="Times New Roman" w:cs="Times New Roman"/>
          <w:sz w:val="28"/>
          <w:szCs w:val="28"/>
          <w:lang w:eastAsia="bg-BG"/>
        </w:rPr>
        <w:t xml:space="preserve">се захранва по традиционния начин и разходите се заплащат </w:t>
      </w:r>
      <w:r w:rsidR="00062B64" w:rsidRPr="00F25B2B">
        <w:rPr>
          <w:rFonts w:ascii="Times New Roman" w:hAnsi="Times New Roman" w:cs="Times New Roman"/>
          <w:sz w:val="28"/>
          <w:szCs w:val="28"/>
          <w:lang w:eastAsia="bg-BG"/>
        </w:rPr>
        <w:t>със средства от собствения бюджет на общината</w:t>
      </w:r>
      <w:r>
        <w:rPr>
          <w:rFonts w:ascii="Times New Roman" w:hAnsi="Times New Roman" w:cs="Times New Roman"/>
          <w:sz w:val="28"/>
          <w:szCs w:val="28"/>
          <w:lang w:eastAsia="bg-BG"/>
        </w:rPr>
        <w:t>.  От 2007 година в цялата община са</w:t>
      </w:r>
      <w:r w:rsidR="00062B64" w:rsidRPr="00F25B2B">
        <w:rPr>
          <w:rFonts w:ascii="Times New Roman" w:hAnsi="Times New Roman" w:cs="Times New Roman"/>
          <w:sz w:val="28"/>
          <w:szCs w:val="28"/>
          <w:lang w:eastAsia="bg-BG"/>
        </w:rPr>
        <w:t xml:space="preserve"> закупени и подменени осветителните тела с лед-лампи</w:t>
      </w:r>
      <w:r>
        <w:rPr>
          <w:rFonts w:ascii="Times New Roman" w:hAnsi="Times New Roman" w:cs="Times New Roman"/>
          <w:sz w:val="28"/>
          <w:szCs w:val="28"/>
          <w:lang w:eastAsia="bg-BG"/>
        </w:rPr>
        <w:t xml:space="preserve"> за конвенционалните мрежи от уличното осветление, с което и тук се повишава енергийната ефективност на цялата система за улично осветление.</w:t>
      </w:r>
      <w:r w:rsidR="00062B64" w:rsidRPr="00F25B2B">
        <w:rPr>
          <w:rFonts w:ascii="Times New Roman" w:hAnsi="Times New Roman" w:cs="Times New Roman"/>
          <w:sz w:val="28"/>
          <w:szCs w:val="28"/>
          <w:lang w:eastAsia="bg-BG"/>
        </w:rPr>
        <w:t>.</w:t>
      </w:r>
    </w:p>
    <w:p w:rsidR="00062B64" w:rsidRPr="00F25B2B" w:rsidRDefault="009971CA" w:rsidP="001753B3">
      <w:pPr>
        <w:pStyle w:val="ad"/>
        <w:ind w:firstLine="708"/>
        <w:jc w:val="both"/>
        <w:rPr>
          <w:rFonts w:ascii="Times New Roman" w:hAnsi="Times New Roman" w:cs="Times New Roman"/>
          <w:sz w:val="28"/>
          <w:szCs w:val="28"/>
          <w:lang w:eastAsia="bg-BG"/>
        </w:rPr>
      </w:pPr>
      <w:r>
        <w:rPr>
          <w:rFonts w:ascii="Times New Roman" w:hAnsi="Times New Roman" w:cs="Times New Roman"/>
          <w:sz w:val="28"/>
          <w:szCs w:val="28"/>
          <w:lang w:eastAsia="bg-BG"/>
        </w:rPr>
        <w:lastRenderedPageBreak/>
        <w:t>В парковете и на някои места в</w:t>
      </w:r>
      <w:r w:rsidR="00062B64" w:rsidRPr="00F25B2B">
        <w:rPr>
          <w:rFonts w:ascii="Times New Roman" w:hAnsi="Times New Roman" w:cs="Times New Roman"/>
          <w:sz w:val="28"/>
          <w:szCs w:val="28"/>
          <w:lang w:eastAsia="bg-BG"/>
        </w:rPr>
        <w:t xml:space="preserve"> с. Кайнарджа,</w:t>
      </w:r>
      <w:r>
        <w:rPr>
          <w:rFonts w:ascii="Times New Roman" w:hAnsi="Times New Roman" w:cs="Times New Roman"/>
          <w:sz w:val="28"/>
          <w:szCs w:val="28"/>
          <w:lang w:eastAsia="bg-BG"/>
        </w:rPr>
        <w:t xml:space="preserve">, а </w:t>
      </w:r>
      <w:r w:rsidR="00062B64" w:rsidRPr="00F25B2B">
        <w:rPr>
          <w:rFonts w:ascii="Times New Roman" w:hAnsi="Times New Roman" w:cs="Times New Roman"/>
          <w:sz w:val="28"/>
          <w:szCs w:val="28"/>
          <w:lang w:eastAsia="bg-BG"/>
        </w:rPr>
        <w:t xml:space="preserve"> и в останалите села на общината, </w:t>
      </w:r>
      <w:r>
        <w:rPr>
          <w:rFonts w:ascii="Times New Roman" w:hAnsi="Times New Roman" w:cs="Times New Roman"/>
          <w:sz w:val="28"/>
          <w:szCs w:val="28"/>
          <w:lang w:eastAsia="bg-BG"/>
        </w:rPr>
        <w:t>все още уличното осветление</w:t>
      </w:r>
      <w:r w:rsidR="00062B64" w:rsidRPr="00F25B2B">
        <w:rPr>
          <w:rFonts w:ascii="Times New Roman" w:hAnsi="Times New Roman" w:cs="Times New Roman"/>
          <w:sz w:val="28"/>
          <w:szCs w:val="28"/>
          <w:lang w:eastAsia="bg-BG"/>
        </w:rPr>
        <w:t xml:space="preserve"> е недостатъчно. Има нужда от изграждане на още осветителни модули.</w:t>
      </w:r>
    </w:p>
    <w:p w:rsidR="00062B64" w:rsidRPr="00F25B2B" w:rsidRDefault="00062B64" w:rsidP="003D1187">
      <w:pPr>
        <w:tabs>
          <w:tab w:val="left" w:pos="284"/>
        </w:tabs>
        <w:spacing w:after="160" w:line="259" w:lineRule="auto"/>
        <w:rPr>
          <w:rFonts w:ascii="Times New Roman" w:eastAsia="Calibri" w:hAnsi="Times New Roman" w:cs="Times New Roman"/>
          <w:b/>
          <w:sz w:val="28"/>
          <w:szCs w:val="28"/>
        </w:rPr>
      </w:pPr>
    </w:p>
    <w:p w:rsidR="003D1187" w:rsidRPr="00F25B2B" w:rsidRDefault="003D1187" w:rsidP="003002B5">
      <w:pPr>
        <w:pStyle w:val="1"/>
        <w:spacing w:before="0" w:line="240" w:lineRule="auto"/>
        <w:ind w:firstLine="708"/>
        <w:jc w:val="both"/>
        <w:rPr>
          <w:rFonts w:ascii="Times New Roman" w:hAnsi="Times New Roman" w:cs="Times New Roman"/>
          <w:color w:val="auto"/>
        </w:rPr>
      </w:pPr>
      <w:bookmarkStart w:id="36" w:name="_Toc91731258"/>
      <w:r w:rsidRPr="00F25B2B">
        <w:rPr>
          <w:rFonts w:ascii="Times New Roman" w:hAnsi="Times New Roman" w:cs="Times New Roman"/>
          <w:color w:val="auto"/>
        </w:rPr>
        <w:t>4. Състояние на енергийното потребление в Община Кайнарджа</w:t>
      </w:r>
      <w:bookmarkEnd w:id="36"/>
    </w:p>
    <w:p w:rsidR="003D1187" w:rsidRPr="00F25B2B" w:rsidRDefault="003D1187" w:rsidP="003D1187">
      <w:pPr>
        <w:spacing w:after="0" w:line="240" w:lineRule="auto"/>
        <w:rPr>
          <w:rFonts w:ascii="Times New Roman" w:hAnsi="Times New Roman" w:cs="Times New Roman"/>
          <w:sz w:val="28"/>
          <w:szCs w:val="28"/>
        </w:rPr>
      </w:pPr>
    </w:p>
    <w:p w:rsidR="003D1187" w:rsidRPr="00F25B2B" w:rsidRDefault="00DA63F7" w:rsidP="007D4198">
      <w:pPr>
        <w:pStyle w:val="ad"/>
        <w:ind w:firstLine="708"/>
        <w:jc w:val="both"/>
        <w:rPr>
          <w:rFonts w:ascii="Times New Roman" w:hAnsi="Times New Roman" w:cs="Times New Roman"/>
          <w:sz w:val="28"/>
          <w:szCs w:val="28"/>
          <w:lang w:eastAsia="bg-BG"/>
        </w:rPr>
      </w:pPr>
      <w:r>
        <w:rPr>
          <w:rFonts w:ascii="Times New Roman" w:hAnsi="Times New Roman" w:cs="Times New Roman"/>
          <w:sz w:val="28"/>
          <w:szCs w:val="28"/>
          <w:lang w:eastAsia="bg-BG"/>
        </w:rPr>
        <w:t>От 2008 година -ежегодно</w:t>
      </w:r>
      <w:r w:rsidR="003D1187" w:rsidRPr="00F25B2B">
        <w:rPr>
          <w:rFonts w:ascii="Times New Roman" w:hAnsi="Times New Roman" w:cs="Times New Roman"/>
          <w:sz w:val="28"/>
          <w:szCs w:val="28"/>
          <w:lang w:eastAsia="bg-BG"/>
        </w:rPr>
        <w:t>, подготвяйки подобен  пла</w:t>
      </w:r>
      <w:r>
        <w:rPr>
          <w:rFonts w:ascii="Times New Roman" w:hAnsi="Times New Roman" w:cs="Times New Roman"/>
          <w:sz w:val="28"/>
          <w:szCs w:val="28"/>
          <w:lang w:eastAsia="bg-BG"/>
        </w:rPr>
        <w:t>н за енергийна ефективност/ПЕЕ/ в общинска администрация  Кайнарджа, се</w:t>
      </w:r>
      <w:r w:rsidR="003D1187" w:rsidRPr="00F25B2B">
        <w:rPr>
          <w:rFonts w:ascii="Times New Roman" w:hAnsi="Times New Roman" w:cs="Times New Roman"/>
          <w:sz w:val="28"/>
          <w:szCs w:val="28"/>
          <w:lang w:eastAsia="bg-BG"/>
        </w:rPr>
        <w:t xml:space="preserve"> изброяват всички мерки, които са предприети на територията на общината и се вижда осезателно тяхното натрупване. Това е необходимо да се посочва във всеки отчет и съответен план, тъй като базата за намаляване на вредните емисии в политиката на Република България, както и на другите Европейски страни е 1990 година. Спрямо тази година се отчитат обемите и процентното намаление на вредни емисии. По-надолу е описано текущото състояние на енергийното потребление на някои по - значими сгради в общината ни и нивото на енергийна ефективност в тях. </w:t>
      </w:r>
    </w:p>
    <w:p w:rsidR="003D1187" w:rsidRPr="00F25B2B" w:rsidRDefault="003D1187" w:rsidP="007D4198">
      <w:pPr>
        <w:pStyle w:val="ad"/>
        <w:ind w:firstLine="708"/>
        <w:jc w:val="both"/>
        <w:rPr>
          <w:rFonts w:ascii="Times New Roman" w:hAnsi="Times New Roman" w:cs="Times New Roman"/>
          <w:sz w:val="28"/>
          <w:szCs w:val="28"/>
          <w:lang w:eastAsia="bg-BG"/>
        </w:rPr>
      </w:pPr>
      <w:r w:rsidRPr="00F25B2B">
        <w:rPr>
          <w:rFonts w:ascii="Times New Roman" w:hAnsi="Times New Roman" w:cs="Times New Roman"/>
          <w:sz w:val="28"/>
          <w:szCs w:val="28"/>
          <w:lang w:eastAsia="bg-BG"/>
        </w:rPr>
        <w:t>Електрифицирани са всичкит</w:t>
      </w:r>
      <w:r w:rsidR="007D4198">
        <w:rPr>
          <w:rFonts w:ascii="Times New Roman" w:hAnsi="Times New Roman" w:cs="Times New Roman"/>
          <w:sz w:val="28"/>
          <w:szCs w:val="28"/>
          <w:lang w:eastAsia="bg-BG"/>
        </w:rPr>
        <w:t xml:space="preserve">е 15 населени места в общината. </w:t>
      </w:r>
      <w:r w:rsidRPr="00F25B2B">
        <w:rPr>
          <w:rFonts w:ascii="Times New Roman" w:hAnsi="Times New Roman" w:cs="Times New Roman"/>
          <w:sz w:val="28"/>
          <w:szCs w:val="28"/>
          <w:lang w:eastAsia="bg-BG"/>
        </w:rPr>
        <w:t>Съществуващата мрежа е амортизирана, което води до аварии и прекъсване на токозахранването, но не за толкова продължително време, както е било през изминалите години. Недостатъчна е мощността на съществуващите трансформаторни постове.</w:t>
      </w:r>
      <w:r w:rsidR="007D4198">
        <w:rPr>
          <w:rFonts w:ascii="Times New Roman" w:hAnsi="Times New Roman" w:cs="Times New Roman"/>
          <w:sz w:val="28"/>
          <w:szCs w:val="28"/>
          <w:lang w:eastAsia="bg-BG"/>
        </w:rPr>
        <w:t xml:space="preserve"> </w:t>
      </w:r>
      <w:r w:rsidRPr="00F25B2B">
        <w:rPr>
          <w:rFonts w:ascii="Times New Roman" w:hAnsi="Times New Roman" w:cs="Times New Roman"/>
          <w:sz w:val="28"/>
          <w:szCs w:val="28"/>
          <w:lang w:eastAsia="bg-BG"/>
        </w:rPr>
        <w:t>Енергийната система в общината не е пряко включена в националния енергиен пръстен. На територията на общината няма изградена подстанция, като електрозахранването се извършва от електроразпределителна подстанция (31МК) – гр.</w:t>
      </w:r>
      <w:r w:rsidR="007D4198">
        <w:rPr>
          <w:rFonts w:ascii="Times New Roman" w:hAnsi="Times New Roman" w:cs="Times New Roman"/>
          <w:sz w:val="28"/>
          <w:szCs w:val="28"/>
          <w:lang w:eastAsia="bg-BG"/>
        </w:rPr>
        <w:t xml:space="preserve"> </w:t>
      </w:r>
      <w:r w:rsidRPr="00F25B2B">
        <w:rPr>
          <w:rFonts w:ascii="Times New Roman" w:hAnsi="Times New Roman" w:cs="Times New Roman"/>
          <w:sz w:val="28"/>
          <w:szCs w:val="28"/>
          <w:lang w:eastAsia="bg-BG"/>
        </w:rPr>
        <w:t>Алфатар. Състоянието на енергийната мрежа продължава да е морално и физически остаряло и се нуждае от реконструкция, доизграждане, както и от подмяна на електропреносните съоръжения. Недостатъчна е мощността на съществуващите трансформаторни постове за задоволяване нуждите на енергоконсуматорите в общината.</w:t>
      </w:r>
    </w:p>
    <w:p w:rsidR="003002B5" w:rsidRDefault="003D1187" w:rsidP="007D4198">
      <w:pPr>
        <w:pStyle w:val="ad"/>
        <w:ind w:firstLine="708"/>
        <w:jc w:val="both"/>
        <w:rPr>
          <w:rFonts w:ascii="Times New Roman" w:hAnsi="Times New Roman" w:cs="Times New Roman"/>
          <w:sz w:val="28"/>
          <w:szCs w:val="28"/>
          <w:lang w:eastAsia="bg-BG"/>
        </w:rPr>
      </w:pPr>
      <w:r w:rsidRPr="00F25B2B">
        <w:rPr>
          <w:rFonts w:ascii="Times New Roman" w:hAnsi="Times New Roman" w:cs="Times New Roman"/>
          <w:sz w:val="28"/>
          <w:szCs w:val="28"/>
          <w:lang w:eastAsia="bg-BG"/>
        </w:rPr>
        <w:t>През 2010 година</w:t>
      </w:r>
      <w:r w:rsidR="00DA63F7">
        <w:rPr>
          <w:rFonts w:ascii="Times New Roman" w:hAnsi="Times New Roman" w:cs="Times New Roman"/>
          <w:sz w:val="28"/>
          <w:szCs w:val="28"/>
          <w:lang w:eastAsia="bg-BG"/>
        </w:rPr>
        <w:t>,</w:t>
      </w:r>
      <w:r w:rsidRPr="00F25B2B">
        <w:rPr>
          <w:rFonts w:ascii="Times New Roman" w:hAnsi="Times New Roman" w:cs="Times New Roman"/>
          <w:sz w:val="28"/>
          <w:szCs w:val="28"/>
          <w:lang w:eastAsia="bg-BG"/>
        </w:rPr>
        <w:t xml:space="preserve"> Общинска администрация Кайнарджа се нанес</w:t>
      </w:r>
      <w:r w:rsidR="00DA63F7">
        <w:rPr>
          <w:rFonts w:ascii="Times New Roman" w:hAnsi="Times New Roman" w:cs="Times New Roman"/>
          <w:sz w:val="28"/>
          <w:szCs w:val="28"/>
          <w:lang w:eastAsia="bg-BG"/>
        </w:rPr>
        <w:t xml:space="preserve">е в  настоящата сграда </w:t>
      </w:r>
      <w:r w:rsidRPr="00F25B2B">
        <w:rPr>
          <w:rFonts w:ascii="Times New Roman" w:hAnsi="Times New Roman" w:cs="Times New Roman"/>
          <w:sz w:val="28"/>
          <w:szCs w:val="28"/>
          <w:lang w:eastAsia="bg-BG"/>
        </w:rPr>
        <w:t>, която е реновирана – поставена е нова дограма и обновена  парна инсталация. В нея са разположени всички служби за обществени и административни  услуги на населението</w:t>
      </w:r>
      <w:r w:rsidR="00DA63F7">
        <w:rPr>
          <w:rFonts w:ascii="Times New Roman" w:hAnsi="Times New Roman" w:cs="Times New Roman"/>
          <w:sz w:val="28"/>
          <w:szCs w:val="28"/>
          <w:lang w:eastAsia="bg-BG"/>
        </w:rPr>
        <w:t xml:space="preserve"> –</w:t>
      </w:r>
      <w:r w:rsidR="00DA63F7" w:rsidRPr="00DA63F7">
        <w:rPr>
          <w:rFonts w:ascii="Times New Roman" w:hAnsi="Times New Roman" w:cs="Times New Roman"/>
          <w:sz w:val="28"/>
          <w:szCs w:val="28"/>
          <w:lang w:eastAsia="bg-BG"/>
        </w:rPr>
        <w:t xml:space="preserve"> </w:t>
      </w:r>
      <w:r w:rsidR="00DA63F7" w:rsidRPr="00F25B2B">
        <w:rPr>
          <w:rFonts w:ascii="Times New Roman" w:hAnsi="Times New Roman" w:cs="Times New Roman"/>
          <w:sz w:val="28"/>
          <w:szCs w:val="28"/>
          <w:lang w:eastAsia="bg-BG"/>
        </w:rPr>
        <w:t xml:space="preserve">Общинска администрация – Кмет, МДТ, ГРАО, ТСУ, Финанси, ОА, СА, Домашен СП, </w:t>
      </w:r>
      <w:r w:rsidR="00DA63F7">
        <w:rPr>
          <w:rFonts w:ascii="Times New Roman" w:hAnsi="Times New Roman" w:cs="Times New Roman"/>
          <w:sz w:val="28"/>
          <w:szCs w:val="28"/>
          <w:lang w:eastAsia="bg-BG"/>
        </w:rPr>
        <w:t>Общинското предприятие „КД“</w:t>
      </w:r>
      <w:r w:rsidR="00DA63F7" w:rsidRPr="00F25B2B">
        <w:rPr>
          <w:rFonts w:ascii="Times New Roman" w:hAnsi="Times New Roman" w:cs="Times New Roman"/>
          <w:sz w:val="28"/>
          <w:szCs w:val="28"/>
          <w:lang w:eastAsia="bg-BG"/>
        </w:rPr>
        <w:t xml:space="preserve"> др.,</w:t>
      </w:r>
      <w:r w:rsidR="00DA63F7">
        <w:rPr>
          <w:rFonts w:ascii="Times New Roman" w:hAnsi="Times New Roman" w:cs="Times New Roman"/>
          <w:sz w:val="28"/>
          <w:szCs w:val="28"/>
          <w:lang w:eastAsia="bg-BG"/>
        </w:rPr>
        <w:t xml:space="preserve"> ДБТ-филиал Кайнарджа, ДСП Силистра – отдел </w:t>
      </w:r>
      <w:r w:rsidRPr="00F25B2B">
        <w:rPr>
          <w:rFonts w:ascii="Times New Roman" w:hAnsi="Times New Roman" w:cs="Times New Roman"/>
          <w:sz w:val="28"/>
          <w:szCs w:val="28"/>
          <w:lang w:eastAsia="bg-BG"/>
        </w:rPr>
        <w:t xml:space="preserve">Кайнарджа. За сравнение  - сега </w:t>
      </w:r>
      <w:r w:rsidR="007D4198">
        <w:rPr>
          <w:rFonts w:ascii="Times New Roman" w:hAnsi="Times New Roman" w:cs="Times New Roman"/>
          <w:sz w:val="28"/>
          <w:szCs w:val="28"/>
          <w:lang w:eastAsia="bg-BG"/>
        </w:rPr>
        <w:t xml:space="preserve">за всички тези служби </w:t>
      </w:r>
      <w:r w:rsidRPr="00F25B2B">
        <w:rPr>
          <w:rFonts w:ascii="Times New Roman" w:hAnsi="Times New Roman" w:cs="Times New Roman"/>
          <w:sz w:val="28"/>
          <w:szCs w:val="28"/>
          <w:lang w:eastAsia="bg-BG"/>
        </w:rPr>
        <w:t xml:space="preserve">се изразходват   течни горива почти толкова, колкото е било количеството през 2008 год. само за общинска администрация Кайнарджа в старата сграда, а всички други изброени служби бяха в други сгради и черпеха допълнително енергия. </w:t>
      </w:r>
    </w:p>
    <w:p w:rsidR="00877482" w:rsidRDefault="00877482" w:rsidP="007D4198">
      <w:pPr>
        <w:pStyle w:val="ad"/>
        <w:ind w:firstLine="708"/>
        <w:jc w:val="both"/>
        <w:rPr>
          <w:rFonts w:ascii="Times New Roman" w:hAnsi="Times New Roman" w:cs="Times New Roman"/>
          <w:sz w:val="28"/>
          <w:szCs w:val="28"/>
          <w:lang w:eastAsia="bg-BG"/>
        </w:rPr>
      </w:pPr>
    </w:p>
    <w:p w:rsidR="003002B5" w:rsidRDefault="003002B5" w:rsidP="003562E6">
      <w:pPr>
        <w:pStyle w:val="ad"/>
        <w:ind w:firstLine="708"/>
        <w:rPr>
          <w:rFonts w:ascii="Times New Roman" w:hAnsi="Times New Roman" w:cs="Times New Roman"/>
          <w:sz w:val="28"/>
          <w:szCs w:val="28"/>
          <w:lang w:eastAsia="bg-BG"/>
        </w:rPr>
      </w:pPr>
    </w:p>
    <w:p w:rsidR="003D1187" w:rsidRDefault="003D1187" w:rsidP="003562E6">
      <w:pPr>
        <w:pStyle w:val="ad"/>
        <w:ind w:firstLine="708"/>
        <w:rPr>
          <w:rFonts w:ascii="Times New Roman" w:hAnsi="Times New Roman" w:cs="Times New Roman"/>
          <w:sz w:val="28"/>
          <w:szCs w:val="28"/>
          <w:lang w:eastAsia="bg-BG"/>
        </w:rPr>
      </w:pPr>
      <w:r w:rsidRPr="00F25B2B">
        <w:rPr>
          <w:rFonts w:ascii="Times New Roman" w:hAnsi="Times New Roman" w:cs="Times New Roman"/>
          <w:sz w:val="28"/>
          <w:szCs w:val="28"/>
          <w:lang w:eastAsia="bg-BG"/>
        </w:rPr>
        <w:lastRenderedPageBreak/>
        <w:t>Потреблението на ел. енергия по години в Общинска администрация Кайнарджа може да се види от графиката по долу</w:t>
      </w:r>
      <w:r w:rsidR="0069123B">
        <w:rPr>
          <w:rFonts w:ascii="Times New Roman" w:hAnsi="Times New Roman" w:cs="Times New Roman"/>
          <w:sz w:val="28"/>
          <w:szCs w:val="28"/>
          <w:lang w:eastAsia="bg-BG"/>
        </w:rPr>
        <w:t xml:space="preserve"> с номер -</w:t>
      </w:r>
      <w:r w:rsidR="000300C0">
        <w:rPr>
          <w:rFonts w:ascii="Times New Roman" w:hAnsi="Times New Roman" w:cs="Times New Roman"/>
          <w:sz w:val="28"/>
          <w:szCs w:val="28"/>
          <w:lang w:eastAsia="bg-BG"/>
        </w:rPr>
        <w:t xml:space="preserve"> №18</w:t>
      </w:r>
      <w:r w:rsidRPr="00F25B2B">
        <w:rPr>
          <w:rFonts w:ascii="Times New Roman" w:hAnsi="Times New Roman" w:cs="Times New Roman"/>
          <w:sz w:val="28"/>
          <w:szCs w:val="28"/>
          <w:lang w:eastAsia="bg-BG"/>
        </w:rPr>
        <w:t>.</w:t>
      </w:r>
    </w:p>
    <w:p w:rsidR="00717D19" w:rsidRPr="00F25B2B" w:rsidRDefault="00717D19" w:rsidP="003562E6">
      <w:pPr>
        <w:pStyle w:val="ad"/>
        <w:ind w:firstLine="708"/>
        <w:rPr>
          <w:rFonts w:ascii="Times New Roman" w:hAnsi="Times New Roman" w:cs="Times New Roman"/>
          <w:sz w:val="28"/>
          <w:szCs w:val="28"/>
          <w:lang w:eastAsia="bg-BG"/>
        </w:rPr>
      </w:pPr>
    </w:p>
    <w:p w:rsidR="003D1187" w:rsidRPr="00F25B2B" w:rsidRDefault="00684A13" w:rsidP="003D1187">
      <w:pPr>
        <w:autoSpaceDE w:val="0"/>
        <w:autoSpaceDN w:val="0"/>
        <w:adjustRightInd w:val="0"/>
        <w:spacing w:after="0" w:line="240" w:lineRule="auto"/>
        <w:jc w:val="both"/>
        <w:rPr>
          <w:rFonts w:ascii="Times New Roman" w:eastAsia="Times New Roman" w:hAnsi="Times New Roman" w:cs="Times New Roman"/>
          <w:sz w:val="28"/>
          <w:szCs w:val="28"/>
          <w:lang w:eastAsia="bg-BG"/>
        </w:rPr>
      </w:pPr>
      <w:r>
        <w:rPr>
          <w:noProof/>
          <w:lang w:val="en-GB" w:eastAsia="en-GB"/>
        </w:rPr>
        <w:drawing>
          <wp:inline distT="0" distB="0" distL="0" distR="0" wp14:anchorId="0273C7C5" wp14:editId="2EC37462">
            <wp:extent cx="5943600" cy="3448050"/>
            <wp:effectExtent l="0" t="0" r="0" b="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D1187" w:rsidRDefault="003002B5" w:rsidP="002F59F2">
      <w:pPr>
        <w:pStyle w:val="ad"/>
        <w:ind w:firstLine="708"/>
        <w:rPr>
          <w:rFonts w:ascii="Times New Roman" w:hAnsi="Times New Roman" w:cs="Times New Roman"/>
          <w:i/>
          <w:lang w:eastAsia="bg-BG"/>
        </w:rPr>
      </w:pPr>
      <w:r>
        <w:rPr>
          <w:rFonts w:ascii="Times New Roman" w:hAnsi="Times New Roman" w:cs="Times New Roman"/>
          <w:i/>
        </w:rPr>
        <w:t>Графика № 18</w:t>
      </w:r>
      <w:r w:rsidR="003D1187" w:rsidRPr="00DA63F7">
        <w:rPr>
          <w:rFonts w:ascii="Times New Roman" w:hAnsi="Times New Roman" w:cs="Times New Roman"/>
          <w:i/>
        </w:rPr>
        <w:t xml:space="preserve">. </w:t>
      </w:r>
      <w:r w:rsidR="003D1187" w:rsidRPr="00DA63F7">
        <w:rPr>
          <w:rFonts w:ascii="Times New Roman" w:hAnsi="Times New Roman" w:cs="Times New Roman"/>
          <w:i/>
          <w:lang w:eastAsia="bg-BG"/>
        </w:rPr>
        <w:t>Общо потребено количество ел. енергия</w:t>
      </w:r>
      <w:r w:rsidR="00DA63F7">
        <w:rPr>
          <w:rFonts w:ascii="Times New Roman" w:hAnsi="Times New Roman" w:cs="Times New Roman"/>
          <w:i/>
          <w:lang w:eastAsia="bg-BG"/>
        </w:rPr>
        <w:t xml:space="preserve"> и изразходваната сума в лева за</w:t>
      </w:r>
      <w:r w:rsidR="003D1187" w:rsidRPr="00DA63F7">
        <w:rPr>
          <w:rFonts w:ascii="Times New Roman" w:hAnsi="Times New Roman" w:cs="Times New Roman"/>
          <w:i/>
          <w:lang w:eastAsia="bg-BG"/>
        </w:rPr>
        <w:t xml:space="preserve"> Общинска администрация Кайнарджа  по години</w:t>
      </w:r>
    </w:p>
    <w:p w:rsidR="003562E6" w:rsidRDefault="003562E6" w:rsidP="002F59F2">
      <w:pPr>
        <w:pStyle w:val="ad"/>
        <w:ind w:firstLine="708"/>
        <w:rPr>
          <w:rFonts w:ascii="Times New Roman" w:hAnsi="Times New Roman" w:cs="Times New Roman"/>
          <w:i/>
          <w:lang w:eastAsia="bg-BG"/>
        </w:rPr>
      </w:pPr>
    </w:p>
    <w:p w:rsidR="003562E6" w:rsidRPr="00DA63F7" w:rsidRDefault="003562E6" w:rsidP="002F59F2">
      <w:pPr>
        <w:pStyle w:val="ad"/>
        <w:ind w:firstLine="708"/>
        <w:rPr>
          <w:rFonts w:ascii="Times New Roman" w:hAnsi="Times New Roman" w:cs="Times New Roman"/>
          <w:i/>
          <w:lang w:eastAsia="bg-BG"/>
        </w:rPr>
      </w:pPr>
    </w:p>
    <w:p w:rsidR="003D1187" w:rsidRPr="00F25B2B" w:rsidRDefault="003D1187" w:rsidP="00684A13">
      <w:pPr>
        <w:pStyle w:val="ad"/>
        <w:ind w:firstLine="708"/>
        <w:jc w:val="both"/>
        <w:rPr>
          <w:rFonts w:ascii="Times New Roman" w:hAnsi="Times New Roman" w:cs="Times New Roman"/>
          <w:sz w:val="28"/>
          <w:szCs w:val="28"/>
          <w:lang w:eastAsia="bg-BG"/>
        </w:rPr>
      </w:pPr>
      <w:r w:rsidRPr="00F25B2B">
        <w:rPr>
          <w:rFonts w:ascii="Times New Roman" w:hAnsi="Times New Roman" w:cs="Times New Roman"/>
          <w:sz w:val="28"/>
          <w:szCs w:val="28"/>
          <w:lang w:eastAsia="bg-BG"/>
        </w:rPr>
        <w:t xml:space="preserve">Както добре се вижда от графиката, потреблението на ел. енергия се променя с всяка година. В известна степен това се дължи на различни фактори, както природно-климатични, така и битово – производствени. Към тези фактори може да прибавим морално остарялата преносна мрежа и големите загуби по нея, старите електроуреди в домакинствата, които не отговарят на изискванията на директивите на ЕС, остарели производствени машини, също и до </w:t>
      </w:r>
      <w:r w:rsidR="00DA63F7">
        <w:rPr>
          <w:rFonts w:ascii="Times New Roman" w:hAnsi="Times New Roman" w:cs="Times New Roman"/>
          <w:sz w:val="28"/>
          <w:szCs w:val="28"/>
          <w:lang w:eastAsia="bg-BG"/>
        </w:rPr>
        <w:t>голяма степен липсата на изградени навици</w:t>
      </w:r>
      <w:r w:rsidRPr="00F25B2B">
        <w:rPr>
          <w:rFonts w:ascii="Times New Roman" w:hAnsi="Times New Roman" w:cs="Times New Roman"/>
          <w:sz w:val="28"/>
          <w:szCs w:val="28"/>
          <w:lang w:eastAsia="bg-BG"/>
        </w:rPr>
        <w:t xml:space="preserve"> у гражданите за пестене на електроенергия.</w:t>
      </w:r>
      <w:r w:rsidR="00DA63F7">
        <w:rPr>
          <w:rFonts w:ascii="Times New Roman" w:hAnsi="Times New Roman" w:cs="Times New Roman"/>
          <w:sz w:val="28"/>
          <w:szCs w:val="28"/>
          <w:lang w:eastAsia="bg-BG"/>
        </w:rPr>
        <w:t xml:space="preserve"> Горепосочената графика е умален модел на цялата община, тъй като условията са почти същите</w:t>
      </w:r>
      <w:r w:rsidR="000300C0">
        <w:rPr>
          <w:rFonts w:ascii="Times New Roman" w:hAnsi="Times New Roman" w:cs="Times New Roman"/>
          <w:sz w:val="28"/>
          <w:szCs w:val="28"/>
          <w:lang w:eastAsia="bg-BG"/>
        </w:rPr>
        <w:t>. В  административните сгради с всяка следваща година се инсталират още консуматори на енергия – предимно компютри, сървари и периферни устройства, като всички те черпят голямо количество енергия за да работят постоянно. Свързването им в национални мрежи още ускорява и натоварва работата им и съответно това води до по-голямо количество енергия, необходимо за захранване.</w:t>
      </w:r>
    </w:p>
    <w:p w:rsidR="003D1187" w:rsidRPr="00F25B2B" w:rsidRDefault="00F94FFB" w:rsidP="000300C0">
      <w:pPr>
        <w:pStyle w:val="ad"/>
        <w:ind w:firstLine="708"/>
        <w:rPr>
          <w:rFonts w:ascii="Times New Roman" w:hAnsi="Times New Roman" w:cs="Times New Roman"/>
          <w:sz w:val="28"/>
          <w:szCs w:val="28"/>
          <w:lang w:eastAsia="bg-BG"/>
        </w:rPr>
      </w:pPr>
      <w:r>
        <w:rPr>
          <w:rFonts w:ascii="Times New Roman" w:hAnsi="Times New Roman" w:cs="Times New Roman"/>
          <w:sz w:val="28"/>
          <w:szCs w:val="28"/>
          <w:lang w:eastAsia="bg-BG"/>
        </w:rPr>
        <w:t>В графика №19</w:t>
      </w:r>
      <w:r w:rsidR="00A64C3E">
        <w:rPr>
          <w:rFonts w:ascii="Times New Roman" w:hAnsi="Times New Roman" w:cs="Times New Roman"/>
          <w:sz w:val="28"/>
          <w:szCs w:val="28"/>
          <w:lang w:eastAsia="bg-BG"/>
        </w:rPr>
        <w:t xml:space="preserve"> е представе</w:t>
      </w:r>
      <w:r>
        <w:rPr>
          <w:rFonts w:ascii="Times New Roman" w:hAnsi="Times New Roman" w:cs="Times New Roman"/>
          <w:sz w:val="28"/>
          <w:szCs w:val="28"/>
          <w:lang w:eastAsia="bg-BG"/>
        </w:rPr>
        <w:t>на</w:t>
      </w:r>
      <w:r w:rsidR="003D1187" w:rsidRPr="00F25B2B">
        <w:rPr>
          <w:rFonts w:ascii="Times New Roman" w:hAnsi="Times New Roman" w:cs="Times New Roman"/>
          <w:sz w:val="28"/>
          <w:szCs w:val="28"/>
          <w:lang w:eastAsia="bg-BG"/>
        </w:rPr>
        <w:t xml:space="preserve"> изразходвана</w:t>
      </w:r>
      <w:r w:rsidR="00A64C3E">
        <w:rPr>
          <w:rFonts w:ascii="Times New Roman" w:hAnsi="Times New Roman" w:cs="Times New Roman"/>
          <w:sz w:val="28"/>
          <w:szCs w:val="28"/>
          <w:lang w:eastAsia="bg-BG"/>
        </w:rPr>
        <w:t>та</w:t>
      </w:r>
      <w:r w:rsidR="003D1187" w:rsidRPr="00F25B2B">
        <w:rPr>
          <w:rFonts w:ascii="Times New Roman" w:hAnsi="Times New Roman" w:cs="Times New Roman"/>
          <w:sz w:val="28"/>
          <w:szCs w:val="28"/>
          <w:lang w:eastAsia="bg-BG"/>
        </w:rPr>
        <w:t xml:space="preserve"> и платена ел. енергия в Кметство с. Средище, общ.К</w:t>
      </w:r>
      <w:r>
        <w:rPr>
          <w:rFonts w:ascii="Times New Roman" w:hAnsi="Times New Roman" w:cs="Times New Roman"/>
          <w:sz w:val="28"/>
          <w:szCs w:val="28"/>
          <w:lang w:eastAsia="bg-BG"/>
        </w:rPr>
        <w:t>айнарджа за периода 2015- 2021година, а на графика №20  е представена</w:t>
      </w:r>
      <w:r w:rsidRPr="00F25B2B">
        <w:rPr>
          <w:rFonts w:ascii="Times New Roman" w:hAnsi="Times New Roman" w:cs="Times New Roman"/>
          <w:sz w:val="28"/>
          <w:szCs w:val="28"/>
          <w:lang w:eastAsia="bg-BG"/>
        </w:rPr>
        <w:t xml:space="preserve"> изразходвана</w:t>
      </w:r>
      <w:r>
        <w:rPr>
          <w:rFonts w:ascii="Times New Roman" w:hAnsi="Times New Roman" w:cs="Times New Roman"/>
          <w:sz w:val="28"/>
          <w:szCs w:val="28"/>
          <w:lang w:eastAsia="bg-BG"/>
        </w:rPr>
        <w:t>та и платена ел. енергия за уличното осветление в</w:t>
      </w:r>
      <w:r w:rsidRPr="00F25B2B">
        <w:rPr>
          <w:rFonts w:ascii="Times New Roman" w:hAnsi="Times New Roman" w:cs="Times New Roman"/>
          <w:sz w:val="28"/>
          <w:szCs w:val="28"/>
          <w:lang w:eastAsia="bg-BG"/>
        </w:rPr>
        <w:t xml:space="preserve"> общ.К</w:t>
      </w:r>
      <w:r>
        <w:rPr>
          <w:rFonts w:ascii="Times New Roman" w:hAnsi="Times New Roman" w:cs="Times New Roman"/>
          <w:sz w:val="28"/>
          <w:szCs w:val="28"/>
          <w:lang w:eastAsia="bg-BG"/>
        </w:rPr>
        <w:t>айнарджа.</w:t>
      </w:r>
    </w:p>
    <w:p w:rsidR="003D1187" w:rsidRPr="00F25B2B" w:rsidRDefault="003D1187" w:rsidP="003D1187">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F25B2B">
        <w:rPr>
          <w:rFonts w:ascii="Times New Roman" w:hAnsi="Times New Roman" w:cs="Times New Roman"/>
          <w:noProof/>
          <w:sz w:val="28"/>
          <w:szCs w:val="28"/>
          <w:lang w:val="en-GB" w:eastAsia="en-GB"/>
        </w:rPr>
        <w:lastRenderedPageBreak/>
        <w:drawing>
          <wp:inline distT="0" distB="0" distL="0" distR="0">
            <wp:extent cx="5781675" cy="3657600"/>
            <wp:effectExtent l="0" t="0" r="0" b="0"/>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D1187" w:rsidRPr="002F59F2" w:rsidRDefault="00F94FFB" w:rsidP="002F59F2">
      <w:pPr>
        <w:pStyle w:val="ad"/>
        <w:ind w:firstLine="708"/>
        <w:rPr>
          <w:rFonts w:ascii="Times New Roman" w:hAnsi="Times New Roman" w:cs="Times New Roman"/>
          <w:i/>
          <w:lang w:eastAsia="bg-BG"/>
        </w:rPr>
      </w:pPr>
      <w:r>
        <w:rPr>
          <w:rFonts w:ascii="Times New Roman" w:hAnsi="Times New Roman" w:cs="Times New Roman"/>
          <w:i/>
        </w:rPr>
        <w:t>Графика № 19</w:t>
      </w:r>
      <w:r w:rsidR="003D1187" w:rsidRPr="002F59F2">
        <w:rPr>
          <w:rFonts w:ascii="Times New Roman" w:hAnsi="Times New Roman" w:cs="Times New Roman"/>
          <w:i/>
        </w:rPr>
        <w:t xml:space="preserve">. </w:t>
      </w:r>
      <w:r w:rsidR="003D1187" w:rsidRPr="002F59F2">
        <w:rPr>
          <w:rFonts w:ascii="Times New Roman" w:hAnsi="Times New Roman" w:cs="Times New Roman"/>
          <w:i/>
          <w:lang w:eastAsia="bg-BG"/>
        </w:rPr>
        <w:t xml:space="preserve">Общо потребено количество ел. енергия </w:t>
      </w:r>
      <w:r w:rsidR="002F59F2" w:rsidRPr="002F59F2">
        <w:rPr>
          <w:rFonts w:ascii="Times New Roman" w:hAnsi="Times New Roman" w:cs="Times New Roman"/>
          <w:i/>
          <w:lang w:eastAsia="bg-BG"/>
        </w:rPr>
        <w:t xml:space="preserve">и изразходвана сума в лева – на територията на кметство </w:t>
      </w:r>
      <w:r w:rsidR="003D1187" w:rsidRPr="002F59F2">
        <w:rPr>
          <w:rFonts w:ascii="Times New Roman" w:hAnsi="Times New Roman" w:cs="Times New Roman"/>
          <w:i/>
          <w:lang w:eastAsia="bg-BG"/>
        </w:rPr>
        <w:t xml:space="preserve"> Средище </w:t>
      </w:r>
    </w:p>
    <w:p w:rsidR="003D1187" w:rsidRPr="00F25B2B" w:rsidRDefault="003D1187" w:rsidP="003D1187">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3D1187" w:rsidRDefault="003D1187" w:rsidP="00684A13">
      <w:pPr>
        <w:pStyle w:val="ad"/>
        <w:ind w:firstLine="708"/>
        <w:jc w:val="both"/>
        <w:rPr>
          <w:rFonts w:ascii="Times New Roman" w:hAnsi="Times New Roman" w:cs="Times New Roman"/>
          <w:sz w:val="28"/>
          <w:szCs w:val="28"/>
          <w:lang w:eastAsia="bg-BG"/>
        </w:rPr>
      </w:pPr>
      <w:r w:rsidRPr="00F25B2B">
        <w:rPr>
          <w:rFonts w:ascii="Times New Roman" w:hAnsi="Times New Roman" w:cs="Times New Roman"/>
          <w:sz w:val="28"/>
          <w:szCs w:val="28"/>
          <w:lang w:eastAsia="bg-BG"/>
        </w:rPr>
        <w:t xml:space="preserve">От направения анализ за енергийното състояние на община Кайнарджа се установи, че за потреблението на електрическа енергия и горива в различните сфери на икономиката, обществената дейност и бита в общината, продължава да е налице значителна енергоемкост. Тя се наблюдава в заведенията от образователната и социалната сфера и домакинствата на общината, като главната причина за високото потребление на енергия се дължи на преобладаващите морално и физически остарели инсталации (отоплителни, осветителни, двигателни) и технологии, характеризиращи се с големи енергийни загуби или нисък коефициент на полезно действие. </w:t>
      </w:r>
    </w:p>
    <w:p w:rsidR="00A10222" w:rsidRPr="00A10222" w:rsidRDefault="00A10222" w:rsidP="00684A13">
      <w:pPr>
        <w:pStyle w:val="ad"/>
        <w:ind w:firstLine="708"/>
        <w:jc w:val="both"/>
        <w:rPr>
          <w:rFonts w:ascii="Times New Roman" w:hAnsi="Times New Roman" w:cs="Times New Roman"/>
          <w:sz w:val="28"/>
          <w:szCs w:val="28"/>
          <w:lang w:eastAsia="bg-BG"/>
        </w:rPr>
      </w:pPr>
      <w:r w:rsidRPr="00A10222">
        <w:rPr>
          <w:rFonts w:ascii="Times New Roman" w:hAnsi="Times New Roman" w:cs="Times New Roman"/>
          <w:sz w:val="28"/>
          <w:szCs w:val="28"/>
        </w:rPr>
        <w:t>„Националната програма за насърчаване на инвестиции за изпълнение на мерки за подобряване на енергийните характеристики на сградите от обществения и частния национален жилищен и търговски сграден фонд“,  приета с Решение № 796 на Министерския съвет от 20.12.2017 г.  на практика на територията на община Кайнарджа , а вероятно и в други общини, където има предимно ниско застрояване и няма триетажни сгради е неприложима. В частните жилища е възможно единствено въвеждане на енергоспестяващи мерки/ЕСМ/ по инициатива на собствениците с помощта на собствени инвестиции. И наистина – в много от жилищата в последните години се подменя дограмата с нова – от съвременни материали  и с добри качества на топлоизолация. Разбира се – няма нито едно частно жилище, което да има обследване и да са защитени с енергиен сертификат въведените ЕСМ.</w:t>
      </w:r>
    </w:p>
    <w:p w:rsidR="00062B64" w:rsidRDefault="00062B64" w:rsidP="00684A13">
      <w:pPr>
        <w:pStyle w:val="ad"/>
        <w:ind w:firstLine="708"/>
        <w:jc w:val="both"/>
        <w:rPr>
          <w:rFonts w:ascii="Times New Roman" w:hAnsi="Times New Roman" w:cs="Times New Roman"/>
          <w:sz w:val="28"/>
          <w:szCs w:val="28"/>
          <w:lang w:eastAsia="bg-BG"/>
        </w:rPr>
      </w:pPr>
      <w:r>
        <w:rPr>
          <w:rFonts w:ascii="Times New Roman" w:hAnsi="Times New Roman" w:cs="Times New Roman"/>
          <w:sz w:val="28"/>
          <w:szCs w:val="28"/>
          <w:lang w:eastAsia="bg-BG"/>
        </w:rPr>
        <w:lastRenderedPageBreak/>
        <w:t>Прецизното количестве</w:t>
      </w:r>
      <w:r w:rsidR="003D1187" w:rsidRPr="00F25B2B">
        <w:rPr>
          <w:rFonts w:ascii="Times New Roman" w:hAnsi="Times New Roman" w:cs="Times New Roman"/>
          <w:sz w:val="28"/>
          <w:szCs w:val="28"/>
          <w:lang w:eastAsia="bg-BG"/>
        </w:rPr>
        <w:t>но отчитане се осъществява по утвърдена форма от АУЕР, в която за всяка от сградите и системите се отчитат съответни приложени мерки и ефекта от тях</w:t>
      </w:r>
      <w:r w:rsidR="00A10222">
        <w:rPr>
          <w:rFonts w:ascii="Times New Roman" w:hAnsi="Times New Roman" w:cs="Times New Roman"/>
          <w:sz w:val="28"/>
          <w:szCs w:val="28"/>
          <w:lang w:eastAsia="bg-BG"/>
        </w:rPr>
        <w:t xml:space="preserve">ното приложение през предходната </w:t>
      </w:r>
      <w:r w:rsidR="003D1187" w:rsidRPr="00F25B2B">
        <w:rPr>
          <w:rFonts w:ascii="Times New Roman" w:hAnsi="Times New Roman" w:cs="Times New Roman"/>
          <w:sz w:val="28"/>
          <w:szCs w:val="28"/>
          <w:lang w:eastAsia="bg-BG"/>
        </w:rPr>
        <w:t xml:space="preserve">година. </w:t>
      </w:r>
    </w:p>
    <w:p w:rsidR="003D1187" w:rsidRDefault="003D1187" w:rsidP="00684A13">
      <w:pPr>
        <w:pStyle w:val="ad"/>
        <w:ind w:firstLine="708"/>
        <w:jc w:val="both"/>
        <w:rPr>
          <w:rFonts w:ascii="Times New Roman" w:hAnsi="Times New Roman" w:cs="Times New Roman"/>
          <w:bCs/>
          <w:sz w:val="28"/>
          <w:szCs w:val="28"/>
          <w:lang w:eastAsia="bg-BG"/>
        </w:rPr>
      </w:pPr>
      <w:r w:rsidRPr="00F25B2B">
        <w:rPr>
          <w:rFonts w:ascii="Times New Roman" w:hAnsi="Times New Roman" w:cs="Times New Roman"/>
          <w:sz w:val="28"/>
          <w:szCs w:val="28"/>
          <w:lang w:eastAsia="bg-BG"/>
        </w:rPr>
        <w:t xml:space="preserve">Община Кайнарджа, включвайки се като инвеститор с проекта </w:t>
      </w:r>
      <w:r w:rsidRPr="00F25B2B">
        <w:rPr>
          <w:rFonts w:ascii="Times New Roman" w:hAnsi="Times New Roman" w:cs="Times New Roman"/>
          <w:b/>
          <w:sz w:val="28"/>
          <w:szCs w:val="28"/>
          <w:lang w:eastAsia="bg-BG"/>
        </w:rPr>
        <w:t>«Изграждане на система за  улично осветление с използване на слънчева енергия в община Кайнарджа»</w:t>
      </w:r>
      <w:r w:rsidRPr="00F25B2B">
        <w:rPr>
          <w:rFonts w:ascii="Times New Roman" w:hAnsi="Times New Roman" w:cs="Times New Roman"/>
          <w:sz w:val="28"/>
          <w:szCs w:val="28"/>
          <w:lang w:eastAsia="bg-BG"/>
        </w:rPr>
        <w:t xml:space="preserve"> създава предпоставки да се намали енергопотреблението при осветяването на улиците в общината ни чрез въвеждане на най-съвременни методи. Завършването на този проект и сполучливата експлоатация на построената система за улично осветление състояща се от 486 броя соларни модула ни дава основание да </w:t>
      </w:r>
      <w:r w:rsidRPr="00F25B2B">
        <w:rPr>
          <w:rFonts w:ascii="Times New Roman" w:hAnsi="Times New Roman" w:cs="Times New Roman"/>
          <w:color w:val="000000"/>
          <w:sz w:val="28"/>
          <w:szCs w:val="28"/>
          <w:lang w:eastAsia="bg-BG"/>
        </w:rPr>
        <w:t>отбележим още по-високи резултати – ежегодно, чрез соларната система за улично осветление се икономисват около    80 305   Kwh  енергия годишно, а може би и повече в сравнение със стойностите</w:t>
      </w:r>
      <w:r w:rsidRPr="00F25B2B">
        <w:rPr>
          <w:rFonts w:ascii="Times New Roman" w:hAnsi="Times New Roman" w:cs="Times New Roman"/>
          <w:sz w:val="28"/>
          <w:szCs w:val="28"/>
          <w:lang w:eastAsia="bg-BG"/>
        </w:rPr>
        <w:t xml:space="preserve"> на енергията, която биха изразходвали конвенционални лампи. Трябва</w:t>
      </w:r>
      <w:r w:rsidR="00430F19">
        <w:rPr>
          <w:rFonts w:ascii="Times New Roman" w:hAnsi="Times New Roman" w:cs="Times New Roman"/>
          <w:sz w:val="28"/>
          <w:szCs w:val="28"/>
          <w:lang w:eastAsia="bg-BG"/>
        </w:rPr>
        <w:t xml:space="preserve"> да се отбележи, че до преди </w:t>
      </w:r>
      <w:r w:rsidRPr="00F25B2B">
        <w:rPr>
          <w:rFonts w:ascii="Times New Roman" w:hAnsi="Times New Roman" w:cs="Times New Roman"/>
          <w:sz w:val="28"/>
          <w:szCs w:val="28"/>
          <w:lang w:eastAsia="bg-BG"/>
        </w:rPr>
        <w:t xml:space="preserve">15 </w:t>
      </w:r>
      <w:r w:rsidR="00430F19">
        <w:rPr>
          <w:rFonts w:ascii="Times New Roman" w:hAnsi="Times New Roman" w:cs="Times New Roman"/>
          <w:sz w:val="28"/>
          <w:szCs w:val="28"/>
          <w:lang w:eastAsia="bg-BG"/>
        </w:rPr>
        <w:t xml:space="preserve">– 20 години </w:t>
      </w:r>
      <w:r w:rsidRPr="00F25B2B">
        <w:rPr>
          <w:rFonts w:ascii="Times New Roman" w:hAnsi="Times New Roman" w:cs="Times New Roman"/>
          <w:bCs/>
          <w:sz w:val="28"/>
          <w:szCs w:val="28"/>
          <w:lang w:eastAsia="bg-BG"/>
        </w:rPr>
        <w:t>на някои места при уличното осветление се използваха дори живачни лампи с много голяма мощност – напр.500 W. Можем с удовлетворение да отбележим, че такива осветителни тела отдавна са забравени в нашата община</w:t>
      </w:r>
      <w:r w:rsidR="00430F19">
        <w:rPr>
          <w:rFonts w:ascii="Times New Roman" w:hAnsi="Times New Roman" w:cs="Times New Roman"/>
          <w:bCs/>
          <w:sz w:val="28"/>
          <w:szCs w:val="28"/>
          <w:lang w:eastAsia="bg-BG"/>
        </w:rPr>
        <w:t>.</w:t>
      </w:r>
    </w:p>
    <w:p w:rsidR="00684A13" w:rsidRPr="00F25B2B" w:rsidRDefault="00684A13" w:rsidP="00684A13">
      <w:pPr>
        <w:pStyle w:val="ad"/>
        <w:ind w:firstLine="708"/>
        <w:jc w:val="both"/>
        <w:rPr>
          <w:rFonts w:ascii="Times New Roman" w:hAnsi="Times New Roman" w:cs="Times New Roman"/>
          <w:bCs/>
          <w:sz w:val="28"/>
          <w:szCs w:val="28"/>
          <w:lang w:eastAsia="bg-BG"/>
        </w:rPr>
      </w:pPr>
    </w:p>
    <w:p w:rsidR="003D1187" w:rsidRPr="00F25B2B" w:rsidRDefault="003D1187" w:rsidP="003D1187">
      <w:pPr>
        <w:autoSpaceDE w:val="0"/>
        <w:autoSpaceDN w:val="0"/>
        <w:adjustRightInd w:val="0"/>
        <w:spacing w:after="0" w:line="240" w:lineRule="auto"/>
        <w:jc w:val="both"/>
        <w:rPr>
          <w:rFonts w:ascii="Times New Roman" w:eastAsia="Times New Roman" w:hAnsi="Times New Roman" w:cs="Times New Roman"/>
          <w:bCs/>
          <w:sz w:val="28"/>
          <w:szCs w:val="28"/>
          <w:lang w:eastAsia="bg-BG"/>
        </w:rPr>
      </w:pPr>
      <w:r w:rsidRPr="00F25B2B">
        <w:rPr>
          <w:rFonts w:ascii="Times New Roman" w:hAnsi="Times New Roman" w:cs="Times New Roman"/>
          <w:noProof/>
          <w:sz w:val="28"/>
          <w:szCs w:val="28"/>
          <w:lang w:val="en-GB" w:eastAsia="en-GB"/>
        </w:rPr>
        <w:drawing>
          <wp:inline distT="0" distB="0" distL="0" distR="0">
            <wp:extent cx="5781675" cy="3152775"/>
            <wp:effectExtent l="0" t="0" r="0" b="0"/>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D1187" w:rsidRPr="00430F19" w:rsidRDefault="00F94FFB" w:rsidP="00430F19">
      <w:pPr>
        <w:pStyle w:val="ad"/>
        <w:ind w:firstLine="708"/>
        <w:rPr>
          <w:rFonts w:ascii="Times New Roman" w:hAnsi="Times New Roman" w:cs="Times New Roman"/>
          <w:i/>
          <w:lang w:eastAsia="bg-BG"/>
        </w:rPr>
      </w:pPr>
      <w:r>
        <w:rPr>
          <w:rFonts w:ascii="Times New Roman" w:hAnsi="Times New Roman" w:cs="Times New Roman"/>
          <w:i/>
          <w:lang w:eastAsia="bg-BG"/>
        </w:rPr>
        <w:t>Графика № 20</w:t>
      </w:r>
      <w:r w:rsidR="003D1187" w:rsidRPr="00430F19">
        <w:rPr>
          <w:rFonts w:ascii="Times New Roman" w:hAnsi="Times New Roman" w:cs="Times New Roman"/>
          <w:i/>
          <w:lang w:eastAsia="bg-BG"/>
        </w:rPr>
        <w:t>. Общо потребено количество ел. енергия в улично осветление с използване на слънчева енергия в Кайнарджа</w:t>
      </w:r>
    </w:p>
    <w:p w:rsidR="003D1187" w:rsidRPr="00F25B2B" w:rsidRDefault="003D1187" w:rsidP="003D1187">
      <w:pPr>
        <w:autoSpaceDE w:val="0"/>
        <w:autoSpaceDN w:val="0"/>
        <w:adjustRightInd w:val="0"/>
        <w:spacing w:after="0" w:line="240" w:lineRule="auto"/>
        <w:jc w:val="both"/>
        <w:rPr>
          <w:rFonts w:ascii="Times New Roman" w:eastAsia="Times New Roman" w:hAnsi="Times New Roman" w:cs="Times New Roman"/>
          <w:bCs/>
          <w:sz w:val="28"/>
          <w:szCs w:val="28"/>
          <w:lang w:eastAsia="bg-BG"/>
        </w:rPr>
      </w:pPr>
    </w:p>
    <w:p w:rsidR="003D1187" w:rsidRPr="00F25B2B" w:rsidRDefault="003D1187" w:rsidP="003D1187">
      <w:pPr>
        <w:autoSpaceDE w:val="0"/>
        <w:autoSpaceDN w:val="0"/>
        <w:adjustRightInd w:val="0"/>
        <w:spacing w:after="0" w:line="240" w:lineRule="auto"/>
        <w:jc w:val="center"/>
        <w:rPr>
          <w:rFonts w:ascii="Times New Roman" w:eastAsia="Times New Roman" w:hAnsi="Times New Roman" w:cs="Times New Roman"/>
          <w:color w:val="00B050"/>
          <w:sz w:val="28"/>
          <w:szCs w:val="28"/>
          <w:lang w:eastAsia="bg-BG"/>
        </w:rPr>
      </w:pPr>
      <w:r w:rsidRPr="00F25B2B">
        <w:rPr>
          <w:rFonts w:ascii="Times New Roman" w:hAnsi="Times New Roman" w:cs="Times New Roman"/>
          <w:noProof/>
          <w:sz w:val="28"/>
          <w:szCs w:val="28"/>
          <w:lang w:val="en-GB" w:eastAsia="en-GB"/>
        </w:rPr>
        <w:lastRenderedPageBreak/>
        <w:drawing>
          <wp:inline distT="0" distB="0" distL="0" distR="0">
            <wp:extent cx="5695950" cy="3343275"/>
            <wp:effectExtent l="0" t="0" r="0" b="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D1187" w:rsidRPr="00CF55B0" w:rsidRDefault="00CF55B0" w:rsidP="003D1187">
      <w:pPr>
        <w:pStyle w:val="ad"/>
        <w:rPr>
          <w:rFonts w:ascii="Times New Roman" w:hAnsi="Times New Roman" w:cs="Times New Roman"/>
          <w:i/>
        </w:rPr>
      </w:pPr>
      <w:r>
        <w:rPr>
          <w:rFonts w:ascii="Times New Roman" w:hAnsi="Times New Roman" w:cs="Times New Roman"/>
          <w:i/>
          <w:lang w:val="en-GB"/>
        </w:rPr>
        <w:t xml:space="preserve">              </w:t>
      </w:r>
      <w:r w:rsidR="00631E99">
        <w:rPr>
          <w:rFonts w:ascii="Times New Roman" w:hAnsi="Times New Roman" w:cs="Times New Roman"/>
          <w:i/>
        </w:rPr>
        <w:t>Графика № 21</w:t>
      </w:r>
      <w:r w:rsidR="003D1187" w:rsidRPr="00CF55B0">
        <w:rPr>
          <w:rFonts w:ascii="Times New Roman" w:hAnsi="Times New Roman" w:cs="Times New Roman"/>
          <w:i/>
        </w:rPr>
        <w:t>. Потребено количество ел. енергия в улично осветление с използване на слънчева енергия в Средище</w:t>
      </w:r>
      <w:r>
        <w:rPr>
          <w:rFonts w:ascii="Times New Roman" w:hAnsi="Times New Roman" w:cs="Times New Roman"/>
          <w:i/>
          <w:lang w:val="en-GB"/>
        </w:rPr>
        <w:t xml:space="preserve"> </w:t>
      </w:r>
      <w:r>
        <w:rPr>
          <w:rFonts w:ascii="Times New Roman" w:hAnsi="Times New Roman" w:cs="Times New Roman"/>
          <w:i/>
        </w:rPr>
        <w:t>и разходи в лева.</w:t>
      </w:r>
    </w:p>
    <w:p w:rsidR="003D1187" w:rsidRPr="00F25B2B" w:rsidRDefault="003D1187" w:rsidP="00684A13">
      <w:pPr>
        <w:pStyle w:val="ad"/>
        <w:ind w:firstLine="708"/>
        <w:jc w:val="both"/>
        <w:rPr>
          <w:rFonts w:ascii="Times New Roman" w:hAnsi="Times New Roman" w:cs="Times New Roman"/>
          <w:sz w:val="28"/>
          <w:szCs w:val="28"/>
          <w:lang w:eastAsia="bg-BG"/>
        </w:rPr>
      </w:pPr>
      <w:r w:rsidRPr="00F25B2B">
        <w:rPr>
          <w:rFonts w:ascii="Times New Roman" w:hAnsi="Times New Roman" w:cs="Times New Roman"/>
          <w:sz w:val="28"/>
          <w:szCs w:val="28"/>
          <w:lang w:eastAsia="bg-BG"/>
        </w:rPr>
        <w:t>Подобрена е енергийната ефективност и на други по-малки общински сгради с прилагането на частични мерки – смяна на дограма в ДЦСХ в Кайнарджа, в ОУ „Черноризец Храбър” в Кайнарджа по програма на МОМН при  оптимизиране на училищната мрежа, а през изминалите 2016, 2017, 2018 и 2019 год. и в ЦНСТ за деца в с. Кайнарджа и ДЦСХ в с. Кайнарджа бе подменена дограмата и се внедриха отоплителни инсталации с гориво – пелети.</w:t>
      </w:r>
    </w:p>
    <w:p w:rsidR="003D1187" w:rsidRPr="00F25B2B" w:rsidRDefault="00FE5313" w:rsidP="00684A13">
      <w:pPr>
        <w:pStyle w:val="ad"/>
        <w:ind w:firstLine="708"/>
        <w:jc w:val="both"/>
        <w:rPr>
          <w:rFonts w:ascii="Times New Roman" w:hAnsi="Times New Roman" w:cs="Times New Roman"/>
          <w:sz w:val="28"/>
          <w:szCs w:val="28"/>
          <w:lang w:eastAsia="bg-BG"/>
        </w:rPr>
      </w:pPr>
      <w:r>
        <w:rPr>
          <w:rFonts w:ascii="Times New Roman" w:hAnsi="Times New Roman" w:cs="Times New Roman"/>
          <w:sz w:val="28"/>
          <w:szCs w:val="28"/>
          <w:lang w:eastAsia="bg-BG"/>
        </w:rPr>
        <w:t>В читалищата</w:t>
      </w:r>
      <w:r w:rsidR="003D1187" w:rsidRPr="00F25B2B">
        <w:rPr>
          <w:rFonts w:ascii="Times New Roman" w:hAnsi="Times New Roman" w:cs="Times New Roman"/>
          <w:sz w:val="28"/>
          <w:szCs w:val="28"/>
          <w:lang w:eastAsia="bg-BG"/>
        </w:rPr>
        <w:t xml:space="preserve"> </w:t>
      </w:r>
      <w:r>
        <w:rPr>
          <w:rFonts w:ascii="Times New Roman" w:hAnsi="Times New Roman" w:cs="Times New Roman"/>
          <w:sz w:val="28"/>
          <w:szCs w:val="28"/>
          <w:lang w:eastAsia="bg-BG"/>
        </w:rPr>
        <w:t xml:space="preserve">в </w:t>
      </w:r>
      <w:r w:rsidR="003D1187" w:rsidRPr="00F25B2B">
        <w:rPr>
          <w:rFonts w:ascii="Times New Roman" w:hAnsi="Times New Roman" w:cs="Times New Roman"/>
          <w:sz w:val="28"/>
          <w:szCs w:val="28"/>
          <w:lang w:eastAsia="bg-BG"/>
        </w:rPr>
        <w:t>с. Кайнарджа и с Голеш, както и в кметство Голеш, беше подменена дограмата изцяло.</w:t>
      </w:r>
      <w:r>
        <w:rPr>
          <w:rFonts w:ascii="Times New Roman" w:hAnsi="Times New Roman" w:cs="Times New Roman"/>
          <w:sz w:val="28"/>
          <w:szCs w:val="28"/>
          <w:lang w:eastAsia="bg-BG"/>
        </w:rPr>
        <w:t xml:space="preserve"> </w:t>
      </w:r>
      <w:r w:rsidR="003D1187" w:rsidRPr="00F25B2B">
        <w:rPr>
          <w:rFonts w:ascii="Times New Roman" w:hAnsi="Times New Roman" w:cs="Times New Roman"/>
          <w:sz w:val="28"/>
          <w:szCs w:val="28"/>
          <w:lang w:eastAsia="bg-BG"/>
        </w:rPr>
        <w:t xml:space="preserve">В много от ученическите трапезарии и столове също бе подменена дограмата през изминалите години, като ефекта от някои от приложените мерки, дори не са включвани в годишните отчети, т.к. сградите, в които бяха внедрени са с </w:t>
      </w:r>
      <w:r>
        <w:rPr>
          <w:rFonts w:ascii="Times New Roman" w:hAnsi="Times New Roman" w:cs="Times New Roman"/>
          <w:sz w:val="28"/>
          <w:szCs w:val="28"/>
          <w:lang w:eastAsia="bg-BG"/>
        </w:rPr>
        <w:t>РЗП по-малка от 250</w:t>
      </w:r>
      <w:r w:rsidR="003D1187" w:rsidRPr="00F25B2B">
        <w:rPr>
          <w:rFonts w:ascii="Times New Roman" w:hAnsi="Times New Roman" w:cs="Times New Roman"/>
          <w:sz w:val="28"/>
          <w:szCs w:val="28"/>
          <w:lang w:eastAsia="bg-BG"/>
        </w:rPr>
        <w:t xml:space="preserve"> кв.м., но те носят своя добър ефект за подобряване на характеристиките на съответната сграда.</w:t>
      </w:r>
    </w:p>
    <w:p w:rsidR="003D1187" w:rsidRPr="00F25B2B" w:rsidRDefault="003D1187" w:rsidP="00684A13">
      <w:pPr>
        <w:pStyle w:val="ad"/>
        <w:ind w:firstLine="708"/>
        <w:jc w:val="both"/>
        <w:rPr>
          <w:rFonts w:ascii="Times New Roman" w:hAnsi="Times New Roman" w:cs="Times New Roman"/>
          <w:sz w:val="28"/>
          <w:szCs w:val="28"/>
          <w:lang w:eastAsia="bg-BG"/>
        </w:rPr>
      </w:pPr>
      <w:r w:rsidRPr="00F25B2B">
        <w:rPr>
          <w:rFonts w:ascii="Times New Roman" w:hAnsi="Times New Roman" w:cs="Times New Roman"/>
          <w:sz w:val="28"/>
          <w:szCs w:val="28"/>
          <w:lang w:eastAsia="bg-BG"/>
        </w:rPr>
        <w:t xml:space="preserve">Многото приложени енергоефективни  мерки във втори корпус на ОУ „Цанко Церковски” с. Средище и в сградите на всички детски градини по реализиране на проекта, финансиран от ОПРР </w:t>
      </w:r>
      <w:r w:rsidRPr="00F25B2B">
        <w:rPr>
          <w:rFonts w:ascii="Times New Roman" w:hAnsi="Times New Roman" w:cs="Times New Roman"/>
          <w:b/>
          <w:sz w:val="28"/>
          <w:szCs w:val="28"/>
          <w:lang w:eastAsia="bg-BG"/>
        </w:rPr>
        <w:t xml:space="preserve">„Внедряване  на мерки за енергийна ефективност в образователната инфраструктура на община Кайнарджа – ЦДГ „Еделвайс”, с. Кайнарджа, филиал ЦДГ „Пролет”,с. Голеш, филиал ЦДГ „Първа радост” ,с. Средище и  ОУ „Цанко Церковски” – с. Средище –Договор №: BG161PO001/4.1-03/2010/003 </w:t>
      </w:r>
      <w:r w:rsidRPr="00F25B2B">
        <w:rPr>
          <w:rFonts w:ascii="Times New Roman" w:hAnsi="Times New Roman" w:cs="Times New Roman"/>
          <w:sz w:val="28"/>
          <w:szCs w:val="28"/>
          <w:lang w:eastAsia="bg-BG"/>
        </w:rPr>
        <w:t>също доведоха до</w:t>
      </w:r>
      <w:r w:rsidRPr="00F25B2B">
        <w:rPr>
          <w:rFonts w:ascii="Times New Roman" w:hAnsi="Times New Roman" w:cs="Times New Roman"/>
          <w:b/>
          <w:sz w:val="28"/>
          <w:szCs w:val="28"/>
          <w:lang w:eastAsia="bg-BG"/>
        </w:rPr>
        <w:t xml:space="preserve"> </w:t>
      </w:r>
      <w:r w:rsidRPr="00F25B2B">
        <w:rPr>
          <w:rFonts w:ascii="Times New Roman" w:hAnsi="Times New Roman" w:cs="Times New Roman"/>
          <w:sz w:val="28"/>
          <w:szCs w:val="28"/>
          <w:lang w:eastAsia="bg-BG"/>
        </w:rPr>
        <w:t>повишаване енергийната ефективност и</w:t>
      </w:r>
      <w:r w:rsidR="00FE5313">
        <w:rPr>
          <w:rFonts w:ascii="Times New Roman" w:hAnsi="Times New Roman" w:cs="Times New Roman"/>
          <w:sz w:val="28"/>
          <w:szCs w:val="28"/>
          <w:lang w:eastAsia="bg-BG"/>
        </w:rPr>
        <w:t xml:space="preserve"> намаляване на вредните емисии още през 2011 година.</w:t>
      </w:r>
    </w:p>
    <w:p w:rsidR="003D1187" w:rsidRPr="00F25B2B" w:rsidRDefault="003D1187" w:rsidP="00684A13">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3D1187" w:rsidRPr="00F25B2B" w:rsidRDefault="003D1187" w:rsidP="003D1187">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F25B2B">
        <w:rPr>
          <w:rFonts w:ascii="Times New Roman" w:hAnsi="Times New Roman" w:cs="Times New Roman"/>
          <w:noProof/>
          <w:sz w:val="28"/>
          <w:szCs w:val="28"/>
          <w:lang w:val="en-GB" w:eastAsia="en-GB"/>
        </w:rPr>
        <w:lastRenderedPageBreak/>
        <w:drawing>
          <wp:inline distT="0" distB="0" distL="0" distR="0">
            <wp:extent cx="5760085" cy="3277870"/>
            <wp:effectExtent l="0" t="0" r="12065" b="17780"/>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D1187" w:rsidRPr="00F5733E" w:rsidRDefault="00F5733E" w:rsidP="003D1187">
      <w:pPr>
        <w:pStyle w:val="ad"/>
        <w:rPr>
          <w:rFonts w:ascii="Times New Roman" w:hAnsi="Times New Roman" w:cs="Times New Roman"/>
          <w:i/>
          <w:lang w:eastAsia="bg-BG"/>
        </w:rPr>
      </w:pPr>
      <w:r>
        <w:rPr>
          <w:rFonts w:ascii="Times New Roman" w:hAnsi="Times New Roman" w:cs="Times New Roman"/>
          <w:i/>
        </w:rPr>
        <w:t xml:space="preserve">      </w:t>
      </w:r>
      <w:r w:rsidR="00B656DB">
        <w:rPr>
          <w:rFonts w:ascii="Times New Roman" w:hAnsi="Times New Roman" w:cs="Times New Roman"/>
          <w:i/>
        </w:rPr>
        <w:t>Графика № 22</w:t>
      </w:r>
      <w:r w:rsidR="003D1187" w:rsidRPr="00F5733E">
        <w:rPr>
          <w:rFonts w:ascii="Times New Roman" w:hAnsi="Times New Roman" w:cs="Times New Roman"/>
          <w:i/>
        </w:rPr>
        <w:t xml:space="preserve">. </w:t>
      </w:r>
      <w:r w:rsidR="003D1187" w:rsidRPr="00F5733E">
        <w:rPr>
          <w:rFonts w:ascii="Times New Roman" w:hAnsi="Times New Roman" w:cs="Times New Roman"/>
          <w:i/>
          <w:lang w:eastAsia="bg-BG"/>
        </w:rPr>
        <w:t xml:space="preserve">Динамика на изразходвана ел. енергия </w:t>
      </w:r>
      <w:r w:rsidR="006C6CE7">
        <w:rPr>
          <w:rFonts w:ascii="Times New Roman" w:hAnsi="Times New Roman" w:cs="Times New Roman"/>
          <w:i/>
          <w:lang w:eastAsia="bg-BG"/>
        </w:rPr>
        <w:t xml:space="preserve"> </w:t>
      </w:r>
      <w:r w:rsidR="006C6CE7" w:rsidRPr="00F5733E">
        <w:rPr>
          <w:rFonts w:ascii="Times New Roman" w:hAnsi="Times New Roman" w:cs="Times New Roman"/>
          <w:i/>
          <w:lang w:eastAsia="bg-BG"/>
        </w:rPr>
        <w:t xml:space="preserve">и </w:t>
      </w:r>
      <w:r w:rsidR="006C6CE7">
        <w:rPr>
          <w:rFonts w:ascii="Times New Roman" w:hAnsi="Times New Roman" w:cs="Times New Roman"/>
          <w:i/>
          <w:lang w:eastAsia="bg-BG"/>
        </w:rPr>
        <w:t>за</w:t>
      </w:r>
      <w:r w:rsidR="006C6CE7" w:rsidRPr="00F5733E">
        <w:rPr>
          <w:rFonts w:ascii="Times New Roman" w:hAnsi="Times New Roman" w:cs="Times New Roman"/>
          <w:i/>
          <w:lang w:eastAsia="bg-BG"/>
        </w:rPr>
        <w:t xml:space="preserve">платена </w:t>
      </w:r>
      <w:r w:rsidR="006C6CE7">
        <w:rPr>
          <w:rFonts w:ascii="Times New Roman" w:hAnsi="Times New Roman" w:cs="Times New Roman"/>
          <w:i/>
          <w:lang w:eastAsia="bg-BG"/>
        </w:rPr>
        <w:t xml:space="preserve">в лева, </w:t>
      </w:r>
      <w:r w:rsidR="003D1187" w:rsidRPr="00F5733E">
        <w:rPr>
          <w:rFonts w:ascii="Times New Roman" w:hAnsi="Times New Roman" w:cs="Times New Roman"/>
          <w:i/>
          <w:lang w:eastAsia="bg-BG"/>
        </w:rPr>
        <w:t>в ОУ “Цанко Церковски“ с. Средище, общ.Кайнарджа за периода 2015- 2021г.</w:t>
      </w:r>
    </w:p>
    <w:p w:rsidR="003D1187" w:rsidRPr="00F25B2B" w:rsidRDefault="003D1187" w:rsidP="00065280">
      <w:pPr>
        <w:pStyle w:val="ad"/>
        <w:ind w:firstLine="708"/>
        <w:jc w:val="both"/>
        <w:rPr>
          <w:rFonts w:ascii="Times New Roman" w:hAnsi="Times New Roman" w:cs="Times New Roman"/>
          <w:sz w:val="28"/>
          <w:szCs w:val="28"/>
          <w:lang w:eastAsia="bg-BG"/>
        </w:rPr>
      </w:pPr>
      <w:r w:rsidRPr="00F25B2B">
        <w:rPr>
          <w:rFonts w:ascii="Times New Roman" w:hAnsi="Times New Roman" w:cs="Times New Roman"/>
          <w:sz w:val="28"/>
          <w:szCs w:val="28"/>
          <w:lang w:eastAsia="bg-BG"/>
        </w:rPr>
        <w:t xml:space="preserve">Съсредоточаването на обучението на всички ученици от ОУ „Васил Априлов”, с. Голеш в една обща площ на старата и нова сграда и захранването им от обща парна инсталация доведе до значителни икономии на твърди горива, на ел. енергия и най-вече доведе до осезателно повишаване на качеството на средата, в която се води учебния процес. Преди въвеждането на новия корпус в експлоатация, учебните занятия се водеха в пет различни стари сгради, за които е ясно, че бяха изключително енергоемки. </w:t>
      </w:r>
    </w:p>
    <w:p w:rsidR="003D1187" w:rsidRPr="00F25B2B" w:rsidRDefault="003D1187" w:rsidP="00065280">
      <w:pPr>
        <w:pStyle w:val="ad"/>
        <w:ind w:firstLine="708"/>
        <w:jc w:val="both"/>
        <w:rPr>
          <w:rFonts w:ascii="Times New Roman" w:hAnsi="Times New Roman" w:cs="Times New Roman"/>
          <w:sz w:val="28"/>
          <w:szCs w:val="28"/>
          <w:lang w:eastAsia="bg-BG"/>
        </w:rPr>
      </w:pPr>
      <w:r w:rsidRPr="00F25B2B">
        <w:rPr>
          <w:rFonts w:ascii="Times New Roman" w:hAnsi="Times New Roman" w:cs="Times New Roman"/>
          <w:sz w:val="28"/>
          <w:szCs w:val="28"/>
          <w:lang w:eastAsia="bg-BG"/>
        </w:rPr>
        <w:t>През 2019 година бе довършен и открит новият кор</w:t>
      </w:r>
      <w:r w:rsidR="0087431F">
        <w:rPr>
          <w:rFonts w:ascii="Times New Roman" w:hAnsi="Times New Roman" w:cs="Times New Roman"/>
          <w:sz w:val="28"/>
          <w:szCs w:val="28"/>
          <w:lang w:eastAsia="bg-BG"/>
        </w:rPr>
        <w:t xml:space="preserve">пус на ПГ </w:t>
      </w:r>
      <w:r w:rsidRPr="00F25B2B">
        <w:rPr>
          <w:rFonts w:ascii="Times New Roman" w:hAnsi="Times New Roman" w:cs="Times New Roman"/>
          <w:sz w:val="28"/>
          <w:szCs w:val="28"/>
          <w:lang w:eastAsia="bg-BG"/>
        </w:rPr>
        <w:t>МСС „Никола Вапцаров”</w:t>
      </w:r>
      <w:r w:rsidR="0087431F">
        <w:rPr>
          <w:rFonts w:ascii="Times New Roman" w:hAnsi="Times New Roman" w:cs="Times New Roman"/>
          <w:sz w:val="28"/>
          <w:szCs w:val="28"/>
          <w:lang w:eastAsia="bg-BG"/>
        </w:rPr>
        <w:t>, с. Средище</w:t>
      </w:r>
      <w:r w:rsidRPr="00F25B2B">
        <w:rPr>
          <w:rFonts w:ascii="Times New Roman" w:hAnsi="Times New Roman" w:cs="Times New Roman"/>
          <w:sz w:val="28"/>
          <w:szCs w:val="28"/>
          <w:lang w:eastAsia="bg-BG"/>
        </w:rPr>
        <w:t>, която вече е с ново качество на средата за обучение на учениците, но и е с по-висок клас на ЕЕ, според сертификата за новата сграда – напълно отговарящ на най-новите изисквания за сгради, предоставящи образователни услуги. Учениците се обучават в много добра среда – приятна и същевременно енергоефективна.</w:t>
      </w:r>
    </w:p>
    <w:p w:rsidR="003D1187" w:rsidRDefault="003D1187" w:rsidP="00065280">
      <w:pPr>
        <w:pStyle w:val="ad"/>
        <w:ind w:firstLine="708"/>
        <w:jc w:val="both"/>
        <w:rPr>
          <w:rFonts w:ascii="Times New Roman" w:hAnsi="Times New Roman" w:cs="Times New Roman"/>
          <w:sz w:val="28"/>
          <w:szCs w:val="28"/>
          <w:lang w:eastAsia="bg-BG"/>
        </w:rPr>
      </w:pPr>
      <w:r w:rsidRPr="00F25B2B">
        <w:rPr>
          <w:rFonts w:ascii="Times New Roman" w:hAnsi="Times New Roman" w:cs="Times New Roman"/>
          <w:sz w:val="28"/>
          <w:szCs w:val="28"/>
          <w:lang w:eastAsia="bg-BG"/>
        </w:rPr>
        <w:t>Както през другите години, така и през изминалата 2020 година, община Кайнарджа отчита  един много сериозен резултат. Достигнатите икономии от вредни емисии в резултат на въведените мерки за енергийна ефективност през годините са вече потвърдени със сертификати за ЕЕ на 13 сгради  в експлоатация, в които се предоставят административни, образователни, социални, здравни и др. услуги на населението. При изпълнение на изброените Програми І, ІІ, ІІІ, ІV, V и VІ, VІІ ,VІІІ,  ІХ и Х,  които  се реализираха  от  2010 до 2020 включително се постигнаха високи резултати. Десетте про</w:t>
      </w:r>
      <w:r w:rsidR="007B7D41">
        <w:rPr>
          <w:rFonts w:ascii="Times New Roman" w:hAnsi="Times New Roman" w:cs="Times New Roman"/>
          <w:sz w:val="28"/>
          <w:szCs w:val="28"/>
          <w:lang w:eastAsia="bg-BG"/>
        </w:rPr>
        <w:t xml:space="preserve">грами  </w:t>
      </w:r>
      <w:r w:rsidR="00AF29D1">
        <w:rPr>
          <w:rFonts w:ascii="Times New Roman" w:hAnsi="Times New Roman" w:cs="Times New Roman"/>
          <w:sz w:val="28"/>
          <w:szCs w:val="28"/>
          <w:lang w:eastAsia="bg-BG"/>
        </w:rPr>
        <w:t>продължиха действието</w:t>
      </w:r>
      <w:r w:rsidRPr="00F25B2B">
        <w:rPr>
          <w:rFonts w:ascii="Times New Roman" w:hAnsi="Times New Roman" w:cs="Times New Roman"/>
          <w:sz w:val="28"/>
          <w:szCs w:val="28"/>
          <w:lang w:eastAsia="bg-BG"/>
        </w:rPr>
        <w:t xml:space="preserve"> си и пре</w:t>
      </w:r>
      <w:r w:rsidR="00AF29D1">
        <w:rPr>
          <w:rFonts w:ascii="Times New Roman" w:hAnsi="Times New Roman" w:cs="Times New Roman"/>
          <w:sz w:val="28"/>
          <w:szCs w:val="28"/>
          <w:lang w:eastAsia="bg-BG"/>
        </w:rPr>
        <w:t>з  настоящата  2021 год.,  и</w:t>
      </w:r>
      <w:r w:rsidRPr="00F25B2B">
        <w:rPr>
          <w:rFonts w:ascii="Times New Roman" w:hAnsi="Times New Roman" w:cs="Times New Roman"/>
          <w:sz w:val="28"/>
          <w:szCs w:val="28"/>
          <w:lang w:eastAsia="bg-BG"/>
        </w:rPr>
        <w:t xml:space="preserve"> ще бъде постигнат още по-висок резултат за повишаване на ЕЕ на сградите и системите в община Кайнарджа. </w:t>
      </w:r>
      <w:r w:rsidR="0099198F">
        <w:rPr>
          <w:rFonts w:ascii="Times New Roman" w:hAnsi="Times New Roman" w:cs="Times New Roman"/>
          <w:sz w:val="28"/>
          <w:szCs w:val="28"/>
          <w:lang w:eastAsia="bg-BG"/>
        </w:rPr>
        <w:lastRenderedPageBreak/>
        <w:t xml:space="preserve">Продължаването на тези 10 на брой локални програми, на практика – чрез настоящия стратегически документ - ще се превърнат в част от дейностите и мерките за постигане на стратегическата цел на дългосрочната програма за ЕЕ на община Кайнарджа за периода </w:t>
      </w:r>
      <w:r w:rsidR="00260DE8">
        <w:rPr>
          <w:rFonts w:ascii="Times New Roman" w:hAnsi="Times New Roman" w:cs="Times New Roman"/>
          <w:sz w:val="28"/>
          <w:szCs w:val="28"/>
          <w:lang w:eastAsia="bg-BG"/>
        </w:rPr>
        <w:t>2021-2030 година. Една от целите е да се получават подобрени показатели на сградите в експлоатация, като се превърнат колкото е възможно повече на брой сгради в „СГРАДА/И С БЛИЗКО ДО НУЛАТА ПОТРЕБЛЕНИЕ НА ЕНЕРГИЯ“ – клас „А“</w:t>
      </w:r>
    </w:p>
    <w:p w:rsidR="00260DE8" w:rsidRDefault="00D355EE" w:rsidP="00D355EE">
      <w:pPr>
        <w:pStyle w:val="ad"/>
        <w:ind w:firstLine="708"/>
        <w:jc w:val="both"/>
        <w:rPr>
          <w:rFonts w:ascii="Times New Roman" w:hAnsi="Times New Roman" w:cs="Times New Roman"/>
          <w:sz w:val="28"/>
          <w:szCs w:val="28"/>
          <w:lang w:eastAsia="bg-BG"/>
        </w:rPr>
      </w:pPr>
      <w:r>
        <w:rPr>
          <w:rFonts w:ascii="Times New Roman" w:hAnsi="Times New Roman" w:cs="Times New Roman"/>
          <w:sz w:val="28"/>
          <w:szCs w:val="28"/>
          <w:lang w:eastAsia="bg-BG"/>
        </w:rPr>
        <w:t>Такава сграда все още нямаме</w:t>
      </w:r>
      <w:r w:rsidR="00260DE8">
        <w:rPr>
          <w:rFonts w:ascii="Times New Roman" w:hAnsi="Times New Roman" w:cs="Times New Roman"/>
          <w:sz w:val="28"/>
          <w:szCs w:val="28"/>
          <w:lang w:eastAsia="bg-BG"/>
        </w:rPr>
        <w:t xml:space="preserve"> в общината</w:t>
      </w:r>
      <w:r>
        <w:rPr>
          <w:rFonts w:ascii="Times New Roman" w:hAnsi="Times New Roman" w:cs="Times New Roman"/>
          <w:sz w:val="28"/>
          <w:szCs w:val="28"/>
          <w:lang w:eastAsia="bg-BG"/>
        </w:rPr>
        <w:t>, а</w:t>
      </w:r>
      <w:r w:rsidR="00260DE8">
        <w:rPr>
          <w:rFonts w:ascii="Times New Roman" w:hAnsi="Times New Roman" w:cs="Times New Roman"/>
          <w:sz w:val="28"/>
          <w:szCs w:val="28"/>
          <w:lang w:eastAsia="bg-BG"/>
        </w:rPr>
        <w:t xml:space="preserve"> нейното  идентифициране с горепосоченото определение </w:t>
      </w:r>
      <w:r>
        <w:rPr>
          <w:rFonts w:ascii="Times New Roman" w:hAnsi="Times New Roman" w:cs="Times New Roman"/>
          <w:sz w:val="28"/>
          <w:szCs w:val="28"/>
          <w:lang w:eastAsia="bg-BG"/>
        </w:rPr>
        <w:t>щ</w:t>
      </w:r>
      <w:r w:rsidR="00260DE8">
        <w:rPr>
          <w:rFonts w:ascii="Times New Roman" w:hAnsi="Times New Roman" w:cs="Times New Roman"/>
          <w:sz w:val="28"/>
          <w:szCs w:val="28"/>
          <w:lang w:eastAsia="bg-BG"/>
        </w:rPr>
        <w:t>е</w:t>
      </w:r>
      <w:r>
        <w:rPr>
          <w:rFonts w:ascii="Times New Roman" w:hAnsi="Times New Roman" w:cs="Times New Roman"/>
          <w:sz w:val="28"/>
          <w:szCs w:val="28"/>
          <w:lang w:eastAsia="bg-BG"/>
        </w:rPr>
        <w:t xml:space="preserve"> бъде направено чрез получаване на</w:t>
      </w:r>
      <w:r w:rsidR="00260DE8">
        <w:rPr>
          <w:rFonts w:ascii="Times New Roman" w:hAnsi="Times New Roman" w:cs="Times New Roman"/>
          <w:sz w:val="28"/>
          <w:szCs w:val="28"/>
          <w:lang w:eastAsia="bg-BG"/>
        </w:rPr>
        <w:t xml:space="preserve"> сертификат за енергийните характеристиките на сграда в експлоатация, след </w:t>
      </w:r>
      <w:r>
        <w:rPr>
          <w:rFonts w:ascii="Times New Roman" w:hAnsi="Times New Roman" w:cs="Times New Roman"/>
          <w:sz w:val="28"/>
          <w:szCs w:val="28"/>
          <w:lang w:eastAsia="bg-BG"/>
        </w:rPr>
        <w:t>като се извърши енергийно обследване. Извършеното</w:t>
      </w:r>
      <w:r w:rsidR="00260DE8">
        <w:rPr>
          <w:rFonts w:ascii="Times New Roman" w:hAnsi="Times New Roman" w:cs="Times New Roman"/>
          <w:sz w:val="28"/>
          <w:szCs w:val="28"/>
          <w:lang w:eastAsia="bg-BG"/>
        </w:rPr>
        <w:t xml:space="preserve"> през февруа</w:t>
      </w:r>
      <w:r>
        <w:rPr>
          <w:rFonts w:ascii="Times New Roman" w:hAnsi="Times New Roman" w:cs="Times New Roman"/>
          <w:sz w:val="28"/>
          <w:szCs w:val="28"/>
          <w:lang w:eastAsia="bg-BG"/>
        </w:rPr>
        <w:t>ри 2016 година за сградата на Дневния център за пълнолетни лица с увреждания, с. Средище и определ клас „В</w:t>
      </w:r>
      <w:r w:rsidR="00260DE8">
        <w:rPr>
          <w:rFonts w:ascii="Times New Roman" w:hAnsi="Times New Roman" w:cs="Times New Roman"/>
          <w:sz w:val="28"/>
          <w:szCs w:val="28"/>
          <w:lang w:eastAsia="bg-BG"/>
        </w:rPr>
        <w:t>“</w:t>
      </w:r>
      <w:r>
        <w:rPr>
          <w:rFonts w:ascii="Times New Roman" w:hAnsi="Times New Roman" w:cs="Times New Roman"/>
          <w:sz w:val="28"/>
          <w:szCs w:val="28"/>
          <w:lang w:eastAsia="bg-BG"/>
        </w:rPr>
        <w:t xml:space="preserve">. </w:t>
      </w:r>
      <w:r w:rsidR="0087431F">
        <w:rPr>
          <w:rFonts w:ascii="Times New Roman" w:hAnsi="Times New Roman" w:cs="Times New Roman"/>
          <w:sz w:val="28"/>
          <w:szCs w:val="28"/>
          <w:lang w:eastAsia="bg-BG"/>
        </w:rPr>
        <w:t>П</w:t>
      </w:r>
      <w:r w:rsidR="003D1187" w:rsidRPr="00F25B2B">
        <w:rPr>
          <w:rFonts w:ascii="Times New Roman" w:hAnsi="Times New Roman" w:cs="Times New Roman"/>
          <w:sz w:val="28"/>
          <w:szCs w:val="28"/>
          <w:lang w:eastAsia="bg-BG"/>
        </w:rPr>
        <w:t>о-добри резултати</w:t>
      </w:r>
      <w:r w:rsidR="00065280">
        <w:rPr>
          <w:rFonts w:ascii="Times New Roman" w:hAnsi="Times New Roman" w:cs="Times New Roman"/>
          <w:sz w:val="28"/>
          <w:szCs w:val="28"/>
          <w:lang w:eastAsia="bg-BG"/>
        </w:rPr>
        <w:t xml:space="preserve"> по отношение на ЕЕ</w:t>
      </w:r>
      <w:r>
        <w:rPr>
          <w:rFonts w:ascii="Times New Roman" w:hAnsi="Times New Roman" w:cs="Times New Roman"/>
          <w:sz w:val="28"/>
          <w:szCs w:val="28"/>
          <w:lang w:eastAsia="bg-BG"/>
        </w:rPr>
        <w:t xml:space="preserve"> в тази сграда се получиха</w:t>
      </w:r>
      <w:r w:rsidR="00065280">
        <w:rPr>
          <w:rFonts w:ascii="Times New Roman" w:hAnsi="Times New Roman" w:cs="Times New Roman"/>
          <w:sz w:val="28"/>
          <w:szCs w:val="28"/>
          <w:lang w:eastAsia="bg-BG"/>
        </w:rPr>
        <w:t xml:space="preserve"> при </w:t>
      </w:r>
      <w:r w:rsidR="003D1187" w:rsidRPr="00F25B2B">
        <w:rPr>
          <w:rFonts w:ascii="Times New Roman" w:hAnsi="Times New Roman" w:cs="Times New Roman"/>
          <w:sz w:val="28"/>
          <w:szCs w:val="28"/>
          <w:lang w:eastAsia="bg-BG"/>
        </w:rPr>
        <w:t>въвеждането на комплекс от фотоволтаични панели и инвертор за захранване на ДЦПЛУ в с. Средище през декември 2019 година и действащи през част от  2020 година</w:t>
      </w:r>
      <w:r w:rsidR="00260DE8">
        <w:rPr>
          <w:rFonts w:ascii="Times New Roman" w:hAnsi="Times New Roman" w:cs="Times New Roman"/>
          <w:sz w:val="28"/>
          <w:szCs w:val="28"/>
          <w:lang w:eastAsia="bg-BG"/>
        </w:rPr>
        <w:t xml:space="preserve"> и цялата 2021 година. Та</w:t>
      </w:r>
      <w:r>
        <w:rPr>
          <w:rFonts w:ascii="Times New Roman" w:hAnsi="Times New Roman" w:cs="Times New Roman"/>
          <w:sz w:val="28"/>
          <w:szCs w:val="28"/>
          <w:lang w:eastAsia="bg-BG"/>
        </w:rPr>
        <w:t>зи сграда</w:t>
      </w:r>
      <w:r w:rsidR="00260DE8">
        <w:rPr>
          <w:rFonts w:ascii="Times New Roman" w:hAnsi="Times New Roman" w:cs="Times New Roman"/>
          <w:sz w:val="28"/>
          <w:szCs w:val="28"/>
          <w:lang w:eastAsia="bg-BG"/>
        </w:rPr>
        <w:t xml:space="preserve"> ще попадне между „сградите с близко до нулата потребление на енергия“ – клас „А“, но за нея тепърва ще се извършва обследване и получаване на съответния сертификат.</w:t>
      </w:r>
    </w:p>
    <w:p w:rsidR="00260DE8" w:rsidRDefault="00260DE8" w:rsidP="00065280">
      <w:pPr>
        <w:pStyle w:val="ad"/>
        <w:ind w:firstLine="708"/>
        <w:jc w:val="both"/>
        <w:rPr>
          <w:rFonts w:ascii="Times New Roman" w:hAnsi="Times New Roman" w:cs="Times New Roman"/>
          <w:sz w:val="28"/>
          <w:szCs w:val="28"/>
          <w:lang w:eastAsia="bg-BG"/>
        </w:rPr>
      </w:pPr>
    </w:p>
    <w:p w:rsidR="00260DE8" w:rsidRDefault="00260DE8" w:rsidP="00065280">
      <w:pPr>
        <w:pStyle w:val="ad"/>
        <w:ind w:firstLine="708"/>
        <w:jc w:val="both"/>
        <w:rPr>
          <w:rFonts w:ascii="Times New Roman" w:hAnsi="Times New Roman" w:cs="Times New Roman"/>
          <w:sz w:val="28"/>
          <w:szCs w:val="28"/>
          <w:lang w:eastAsia="bg-BG"/>
        </w:rPr>
      </w:pPr>
    </w:p>
    <w:p w:rsidR="003D1187" w:rsidRPr="00F25B2B" w:rsidRDefault="003D1187" w:rsidP="003D1187">
      <w:pPr>
        <w:spacing w:line="240" w:lineRule="auto"/>
        <w:rPr>
          <w:rFonts w:ascii="Times New Roman" w:hAnsi="Times New Roman" w:cs="Times New Roman"/>
          <w:sz w:val="28"/>
          <w:szCs w:val="28"/>
        </w:rPr>
      </w:pPr>
      <w:r w:rsidRPr="00F25B2B">
        <w:rPr>
          <w:rFonts w:ascii="Times New Roman" w:hAnsi="Times New Roman" w:cs="Times New Roman"/>
          <w:sz w:val="28"/>
          <w:szCs w:val="28"/>
        </w:rPr>
        <w:br w:type="page"/>
      </w:r>
    </w:p>
    <w:p w:rsidR="00B91385" w:rsidRDefault="00D04FFF" w:rsidP="00684A13">
      <w:pPr>
        <w:pStyle w:val="20"/>
        <w:spacing w:before="0"/>
        <w:ind w:left="0"/>
        <w:jc w:val="both"/>
        <w:rPr>
          <w:rFonts w:ascii="Times New Roman" w:hAnsi="Times New Roman" w:cs="Times New Roman"/>
          <w:sz w:val="28"/>
          <w:szCs w:val="28"/>
        </w:rPr>
      </w:pPr>
      <w:bookmarkStart w:id="37" w:name="_Toc87447857"/>
      <w:bookmarkStart w:id="38" w:name="_Toc91731259"/>
      <w:r>
        <w:rPr>
          <w:rFonts w:ascii="Times New Roman" w:hAnsi="Times New Roman" w:cs="Times New Roman"/>
          <w:sz w:val="28"/>
          <w:szCs w:val="28"/>
        </w:rPr>
        <w:lastRenderedPageBreak/>
        <w:t>5</w:t>
      </w:r>
      <w:r w:rsidR="003D1187" w:rsidRPr="00F25B2B">
        <w:rPr>
          <w:rFonts w:ascii="Times New Roman" w:hAnsi="Times New Roman" w:cs="Times New Roman"/>
          <w:sz w:val="28"/>
          <w:szCs w:val="28"/>
        </w:rPr>
        <w:t>.</w:t>
      </w:r>
      <w:r w:rsidR="003D1187" w:rsidRPr="00F25B2B">
        <w:rPr>
          <w:rFonts w:ascii="Times New Roman" w:hAnsi="Times New Roman" w:cs="Times New Roman"/>
          <w:sz w:val="28"/>
          <w:szCs w:val="28"/>
        </w:rPr>
        <w:tab/>
        <w:t>SWOT анализ</w:t>
      </w:r>
      <w:bookmarkEnd w:id="37"/>
      <w:bookmarkEnd w:id="38"/>
      <w:r w:rsidR="00B91385">
        <w:rPr>
          <w:rFonts w:ascii="Times New Roman" w:hAnsi="Times New Roman" w:cs="Times New Roman"/>
          <w:sz w:val="28"/>
          <w:szCs w:val="28"/>
        </w:rPr>
        <w:t xml:space="preserve"> </w:t>
      </w:r>
    </w:p>
    <w:p w:rsidR="003D1187" w:rsidRPr="00B91385" w:rsidRDefault="00B91385" w:rsidP="00684A13">
      <w:pPr>
        <w:pStyle w:val="20"/>
        <w:spacing w:before="0"/>
        <w:ind w:left="0"/>
        <w:jc w:val="both"/>
        <w:rPr>
          <w:rFonts w:ascii="Times New Roman" w:hAnsi="Times New Roman" w:cs="Times New Roman"/>
          <w:color w:val="365F91" w:themeColor="accent1" w:themeShade="BF"/>
          <w:sz w:val="28"/>
          <w:szCs w:val="28"/>
        </w:rPr>
      </w:pPr>
      <w:r>
        <w:rPr>
          <w:rFonts w:ascii="Times New Roman" w:hAnsi="Times New Roman" w:cs="Times New Roman"/>
          <w:sz w:val="28"/>
          <w:szCs w:val="28"/>
        </w:rPr>
        <w:t xml:space="preserve"> </w:t>
      </w:r>
      <w:r w:rsidRPr="00B91385">
        <w:rPr>
          <w:rFonts w:ascii="Times New Roman" w:hAnsi="Times New Roman" w:cs="Times New Roman"/>
          <w:color w:val="365F91" w:themeColor="accent1" w:themeShade="BF"/>
          <w:sz w:val="28"/>
          <w:szCs w:val="28"/>
        </w:rPr>
        <w:t>На икономическото и социално положение на община Кайнарджа</w:t>
      </w:r>
    </w:p>
    <w:p w:rsidR="003D1187" w:rsidRPr="00B91385" w:rsidRDefault="003D1187" w:rsidP="00684A13">
      <w:pPr>
        <w:widowControl w:val="0"/>
        <w:autoSpaceDE w:val="0"/>
        <w:autoSpaceDN w:val="0"/>
        <w:spacing w:after="0" w:line="240" w:lineRule="auto"/>
        <w:jc w:val="both"/>
        <w:outlineLvl w:val="0"/>
        <w:rPr>
          <w:rFonts w:ascii="Times New Roman" w:eastAsia="Times New Roman" w:hAnsi="Times New Roman" w:cs="Times New Roman"/>
          <w:b/>
          <w:bCs/>
          <w:color w:val="365F91" w:themeColor="accent1" w:themeShade="BF"/>
          <w:sz w:val="28"/>
          <w:szCs w:val="28"/>
        </w:rPr>
      </w:pPr>
    </w:p>
    <w:p w:rsidR="003D1187" w:rsidRPr="005C581F" w:rsidRDefault="003D1187" w:rsidP="00684A13">
      <w:pPr>
        <w:pStyle w:val="6"/>
        <w:spacing w:before="0" w:line="240" w:lineRule="auto"/>
        <w:jc w:val="both"/>
        <w:rPr>
          <w:rFonts w:ascii="Times New Roman" w:eastAsia="Calibri" w:hAnsi="Times New Roman" w:cs="Times New Roman"/>
          <w:b/>
          <w:color w:val="365F91" w:themeColor="accent1" w:themeShade="BF"/>
          <w:sz w:val="28"/>
          <w:szCs w:val="28"/>
        </w:rPr>
      </w:pPr>
      <w:r w:rsidRPr="005C581F">
        <w:rPr>
          <w:rFonts w:ascii="Times New Roman" w:eastAsia="Calibri" w:hAnsi="Times New Roman" w:cs="Times New Roman"/>
          <w:b/>
          <w:color w:val="365F91" w:themeColor="accent1" w:themeShade="BF"/>
          <w:sz w:val="28"/>
          <w:szCs w:val="28"/>
        </w:rPr>
        <w:t>Силни страни</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Стратегическо местоположение в граничен район</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Наличие на работещ ГКПП и транспортен коридор с Р Румъния</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Трансгранично сътрудничество с румънските общини Липница и Валу Луи Траян, окръг Констанца</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Налични бизнес отношения в трансграничния регион</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Много добра транспортна инфраструктура между населените места от общината и транспортната връзка с други общини</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Много добре развити различни отрасли на земеделието</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 xml:space="preserve">Запазена чиста околна среда </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Наличие на природни дадености и територии от екологичната мрежа Натура 2000</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Наличие на множество исторически и културни обекти</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Много добре развита инфраструктура на образователните институции</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Добре развити образователни услуги</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Добре развита техническа инфраструктура</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Постоянно наличие на улично осветление</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Добре развита социална инфраструктура;</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Голямо разнообразие на социалните услуги;</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Добро качество на социалните услуги.</w:t>
      </w:r>
    </w:p>
    <w:p w:rsidR="003D1187" w:rsidRPr="005C581F" w:rsidRDefault="003D1187" w:rsidP="00684A13">
      <w:pPr>
        <w:pStyle w:val="6"/>
        <w:spacing w:before="0" w:line="240" w:lineRule="auto"/>
        <w:jc w:val="both"/>
        <w:rPr>
          <w:rFonts w:ascii="Times New Roman" w:eastAsia="Calibri" w:hAnsi="Times New Roman" w:cs="Times New Roman"/>
          <w:b/>
          <w:sz w:val="28"/>
          <w:szCs w:val="28"/>
        </w:rPr>
      </w:pPr>
      <w:r w:rsidRPr="005C581F">
        <w:rPr>
          <w:rFonts w:ascii="Times New Roman" w:eastAsia="Calibri" w:hAnsi="Times New Roman" w:cs="Times New Roman"/>
          <w:b/>
          <w:sz w:val="28"/>
          <w:szCs w:val="28"/>
        </w:rPr>
        <w:t>Слаби страни</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Амортизирана водопреносна мрежа</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Липса на междуселищен транспорт</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Висока безработица и ниска квалификация на безработните лица</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Недостиг на квалифицирани кадри</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Обезлюдяване на територията на общината и миграция на млади хора</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Ниски доходи на трудоспособното население</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Неритмично сметосъбиране и сметоизвозване</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Ограничен достъп до културни събития</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Ниско качество и затруднен достъп до здравеопазване</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Недостатъчен персонал в услугите;</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Липса на предоставяне на супервизия и подкрепа на персонала на социални услуги в общината;</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Не достатъчно усвояване на възможностите за финансиране по ОП РЧР 2014 – 2020.</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Сезонна зависимост на местните производства</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Липса на високотехнологични и иновативни производства</w:t>
      </w:r>
    </w:p>
    <w:p w:rsidR="003D1187" w:rsidRPr="005C581F" w:rsidRDefault="003D1187" w:rsidP="00684A13">
      <w:pPr>
        <w:pStyle w:val="6"/>
        <w:spacing w:before="0" w:line="240" w:lineRule="auto"/>
        <w:jc w:val="both"/>
        <w:rPr>
          <w:rFonts w:ascii="Times New Roman" w:eastAsia="Calibri" w:hAnsi="Times New Roman" w:cs="Times New Roman"/>
          <w:b/>
          <w:sz w:val="28"/>
          <w:szCs w:val="28"/>
        </w:rPr>
      </w:pPr>
      <w:r w:rsidRPr="005C581F">
        <w:rPr>
          <w:rFonts w:ascii="Times New Roman" w:eastAsia="Calibri" w:hAnsi="Times New Roman" w:cs="Times New Roman"/>
          <w:b/>
          <w:sz w:val="28"/>
          <w:szCs w:val="28"/>
        </w:rPr>
        <w:lastRenderedPageBreak/>
        <w:t>Възможности</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 xml:space="preserve">Повишаване на административния капацитет с оглед усвояване на европейски средства </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Кандидатстване по Оперативни програми</w:t>
      </w:r>
    </w:p>
    <w:p w:rsidR="0084790D"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Предоставяне на стимул</w:t>
      </w:r>
      <w:r w:rsidR="0084790D">
        <w:rPr>
          <w:rFonts w:ascii="Times New Roman" w:hAnsi="Times New Roman" w:cs="Times New Roman"/>
          <w:sz w:val="28"/>
          <w:szCs w:val="28"/>
        </w:rPr>
        <w:t xml:space="preserve">и за привличане на специалисти </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Привличане на инвеститори за създаване на нови предприятия и разкриване на нови работни места</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Създаване на преработвателни предприятия за устойчивост на развития селскостопански сектор</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Повишаване образованието и квалификацията на човешките ресурси и учене през целия живот</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Подобряване на техническата инфраструктура чрез инвестиции с местни ресурси и от Европейските фондове</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Създаване на инфраструктура за оползотворяване на оборския тор и производство на компост и други органични торове</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Подобряване на съществуващите и /или изграждане на индустриални и бизнес зони</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Подобряване и развитие на зони за отдих и туризъм</w:t>
      </w:r>
    </w:p>
    <w:p w:rsidR="003D1187" w:rsidRPr="00F25B2B" w:rsidRDefault="003D1187" w:rsidP="00684A13">
      <w:pPr>
        <w:pStyle w:val="a"/>
        <w:spacing w:after="0" w:line="240" w:lineRule="auto"/>
        <w:ind w:left="0"/>
        <w:jc w:val="both"/>
        <w:rPr>
          <w:rFonts w:ascii="Times New Roman" w:hAnsi="Times New Roman" w:cs="Times New Roman"/>
          <w:sz w:val="28"/>
          <w:szCs w:val="28"/>
        </w:rPr>
      </w:pPr>
      <w:r w:rsidRPr="00F25B2B">
        <w:rPr>
          <w:rFonts w:ascii="Times New Roman" w:hAnsi="Times New Roman" w:cs="Times New Roman"/>
          <w:sz w:val="28"/>
          <w:szCs w:val="28"/>
        </w:rPr>
        <w:t>Подобряване и развити на зони за култура и духовност</w:t>
      </w:r>
    </w:p>
    <w:p w:rsidR="003D1187" w:rsidRPr="00183D57" w:rsidRDefault="003D1187" w:rsidP="00684A13">
      <w:pPr>
        <w:pStyle w:val="a"/>
        <w:spacing w:after="0" w:line="240" w:lineRule="auto"/>
        <w:ind w:left="0"/>
        <w:jc w:val="both"/>
      </w:pPr>
      <w:r w:rsidRPr="00F25B2B">
        <w:rPr>
          <w:rFonts w:ascii="Times New Roman" w:hAnsi="Times New Roman" w:cs="Times New Roman"/>
          <w:sz w:val="28"/>
          <w:szCs w:val="28"/>
        </w:rPr>
        <w:t>Разширяване обхвата на биологичните и другите видове щадящи производства на</w:t>
      </w:r>
      <w:r w:rsidRPr="00183D57">
        <w:t xml:space="preserve"> селскостопанска продукция </w:t>
      </w:r>
    </w:p>
    <w:p w:rsidR="003D1187" w:rsidRPr="005C581F" w:rsidRDefault="003D1187" w:rsidP="00684A13">
      <w:pPr>
        <w:pStyle w:val="6"/>
        <w:spacing w:before="0" w:line="240" w:lineRule="auto"/>
        <w:jc w:val="both"/>
        <w:rPr>
          <w:rFonts w:ascii="Times New Roman" w:eastAsia="Calibri" w:hAnsi="Times New Roman" w:cs="Times New Roman"/>
          <w:b/>
          <w:sz w:val="28"/>
          <w:szCs w:val="28"/>
        </w:rPr>
      </w:pPr>
      <w:r w:rsidRPr="005C581F">
        <w:rPr>
          <w:rFonts w:ascii="Times New Roman" w:eastAsia="Calibri" w:hAnsi="Times New Roman" w:cs="Times New Roman"/>
          <w:b/>
          <w:sz w:val="28"/>
          <w:szCs w:val="28"/>
        </w:rPr>
        <w:t xml:space="preserve">Заплахи </w:t>
      </w:r>
    </w:p>
    <w:p w:rsidR="003D1187" w:rsidRPr="005C581F" w:rsidRDefault="003D1187" w:rsidP="00684A13">
      <w:pPr>
        <w:pStyle w:val="a"/>
        <w:spacing w:after="0" w:line="240" w:lineRule="auto"/>
        <w:ind w:left="0"/>
        <w:jc w:val="both"/>
        <w:rPr>
          <w:rFonts w:ascii="Times New Roman" w:hAnsi="Times New Roman" w:cs="Times New Roman"/>
          <w:sz w:val="28"/>
          <w:szCs w:val="28"/>
        </w:rPr>
      </w:pPr>
      <w:r w:rsidRPr="005C581F">
        <w:rPr>
          <w:rFonts w:ascii="Times New Roman" w:hAnsi="Times New Roman" w:cs="Times New Roman"/>
          <w:sz w:val="28"/>
          <w:szCs w:val="28"/>
        </w:rPr>
        <w:t>Увеличаване на миграцията и увеличаване на средната възраст на населението</w:t>
      </w:r>
    </w:p>
    <w:p w:rsidR="003D1187" w:rsidRPr="005C581F" w:rsidRDefault="003D1187" w:rsidP="00684A13">
      <w:pPr>
        <w:pStyle w:val="a"/>
        <w:spacing w:after="0" w:line="240" w:lineRule="auto"/>
        <w:ind w:left="0"/>
        <w:jc w:val="both"/>
        <w:rPr>
          <w:rFonts w:ascii="Times New Roman" w:hAnsi="Times New Roman" w:cs="Times New Roman"/>
          <w:sz w:val="28"/>
          <w:szCs w:val="28"/>
        </w:rPr>
      </w:pPr>
      <w:r w:rsidRPr="005C581F">
        <w:rPr>
          <w:rFonts w:ascii="Times New Roman" w:hAnsi="Times New Roman" w:cs="Times New Roman"/>
          <w:sz w:val="28"/>
          <w:szCs w:val="28"/>
        </w:rPr>
        <w:t>Ниска ефективност от усвояване на средства от външно за общината финансиране</w:t>
      </w:r>
    </w:p>
    <w:p w:rsidR="003D1187" w:rsidRPr="005C581F" w:rsidRDefault="003D1187" w:rsidP="00684A13">
      <w:pPr>
        <w:pStyle w:val="a"/>
        <w:spacing w:after="0" w:line="240" w:lineRule="auto"/>
        <w:ind w:left="0"/>
        <w:jc w:val="both"/>
        <w:rPr>
          <w:rFonts w:ascii="Times New Roman" w:hAnsi="Times New Roman" w:cs="Times New Roman"/>
          <w:sz w:val="28"/>
          <w:szCs w:val="28"/>
        </w:rPr>
      </w:pPr>
      <w:r w:rsidRPr="005C581F">
        <w:rPr>
          <w:rFonts w:ascii="Times New Roman" w:hAnsi="Times New Roman" w:cs="Times New Roman"/>
          <w:sz w:val="28"/>
          <w:szCs w:val="28"/>
        </w:rPr>
        <w:t>Недостатъчни инвестиции за развитие на нови бизнеси или въвеждане на нови технологии в съществуващите</w:t>
      </w:r>
    </w:p>
    <w:p w:rsidR="003D1187" w:rsidRPr="005C581F" w:rsidRDefault="003D1187" w:rsidP="00684A13">
      <w:pPr>
        <w:pStyle w:val="a"/>
        <w:spacing w:after="0" w:line="240" w:lineRule="auto"/>
        <w:ind w:left="0"/>
        <w:jc w:val="both"/>
        <w:rPr>
          <w:rFonts w:ascii="Times New Roman" w:hAnsi="Times New Roman" w:cs="Times New Roman"/>
          <w:sz w:val="28"/>
          <w:szCs w:val="28"/>
        </w:rPr>
      </w:pPr>
      <w:r w:rsidRPr="005C581F">
        <w:rPr>
          <w:rFonts w:ascii="Times New Roman" w:hAnsi="Times New Roman" w:cs="Times New Roman"/>
          <w:sz w:val="28"/>
          <w:szCs w:val="28"/>
        </w:rPr>
        <w:t>Недостатъчни инвестиции в енергоспестяващи мерки и дейности</w:t>
      </w:r>
    </w:p>
    <w:p w:rsidR="003D1187" w:rsidRPr="005C581F" w:rsidRDefault="003D1187" w:rsidP="00684A13">
      <w:pPr>
        <w:pStyle w:val="a"/>
        <w:spacing w:after="0" w:line="240" w:lineRule="auto"/>
        <w:ind w:left="0"/>
        <w:jc w:val="both"/>
        <w:rPr>
          <w:rFonts w:ascii="Times New Roman" w:hAnsi="Times New Roman" w:cs="Times New Roman"/>
          <w:sz w:val="28"/>
          <w:szCs w:val="28"/>
        </w:rPr>
      </w:pPr>
      <w:r w:rsidRPr="005C581F">
        <w:rPr>
          <w:rFonts w:ascii="Times New Roman" w:hAnsi="Times New Roman" w:cs="Times New Roman"/>
          <w:sz w:val="28"/>
          <w:szCs w:val="28"/>
        </w:rPr>
        <w:t>Влошено състояние на животновъдния сектор, поради увеличено замърсяване на елементите на околната среда</w:t>
      </w:r>
    </w:p>
    <w:p w:rsidR="003D1187" w:rsidRPr="005C581F" w:rsidRDefault="003D1187" w:rsidP="00684A13">
      <w:pPr>
        <w:pStyle w:val="a"/>
        <w:spacing w:after="0" w:line="240" w:lineRule="auto"/>
        <w:ind w:left="0"/>
        <w:jc w:val="both"/>
        <w:rPr>
          <w:rFonts w:ascii="Times New Roman" w:hAnsi="Times New Roman" w:cs="Times New Roman"/>
          <w:sz w:val="28"/>
          <w:szCs w:val="28"/>
        </w:rPr>
      </w:pPr>
      <w:r w:rsidRPr="005C581F">
        <w:rPr>
          <w:rFonts w:ascii="Times New Roman" w:hAnsi="Times New Roman" w:cs="Times New Roman"/>
          <w:sz w:val="28"/>
          <w:szCs w:val="28"/>
        </w:rPr>
        <w:t>Влошаване качеството на техническата и социална инфраструктура</w:t>
      </w:r>
    </w:p>
    <w:p w:rsidR="003D1187" w:rsidRPr="005C581F" w:rsidRDefault="003D1187" w:rsidP="00684A13">
      <w:pPr>
        <w:pStyle w:val="a"/>
        <w:spacing w:after="0" w:line="240" w:lineRule="auto"/>
        <w:ind w:left="0"/>
        <w:jc w:val="both"/>
        <w:rPr>
          <w:rFonts w:ascii="Times New Roman" w:hAnsi="Times New Roman" w:cs="Times New Roman"/>
          <w:sz w:val="28"/>
          <w:szCs w:val="28"/>
        </w:rPr>
      </w:pPr>
      <w:r w:rsidRPr="005C581F">
        <w:rPr>
          <w:rFonts w:ascii="Times New Roman" w:hAnsi="Times New Roman" w:cs="Times New Roman"/>
          <w:sz w:val="28"/>
          <w:szCs w:val="28"/>
        </w:rPr>
        <w:t xml:space="preserve">Влошаване качеството на питейната вода </w:t>
      </w:r>
    </w:p>
    <w:p w:rsidR="003D1187" w:rsidRPr="005C581F" w:rsidRDefault="003D1187" w:rsidP="00684A13">
      <w:pPr>
        <w:pStyle w:val="a"/>
        <w:spacing w:after="0" w:line="240" w:lineRule="auto"/>
        <w:ind w:left="0"/>
        <w:jc w:val="both"/>
        <w:rPr>
          <w:rFonts w:ascii="Times New Roman" w:hAnsi="Times New Roman" w:cs="Times New Roman"/>
          <w:sz w:val="28"/>
          <w:szCs w:val="28"/>
        </w:rPr>
      </w:pPr>
      <w:r w:rsidRPr="005C581F">
        <w:rPr>
          <w:rFonts w:ascii="Times New Roman" w:hAnsi="Times New Roman" w:cs="Times New Roman"/>
          <w:sz w:val="28"/>
          <w:szCs w:val="28"/>
        </w:rPr>
        <w:t>Природни бедствия и катаклизми, предизвикани от промените в климата</w:t>
      </w:r>
    </w:p>
    <w:p w:rsidR="003D1187" w:rsidRPr="005C581F" w:rsidRDefault="003D1187" w:rsidP="00684A13">
      <w:pPr>
        <w:pStyle w:val="a"/>
        <w:spacing w:after="0" w:line="240" w:lineRule="auto"/>
        <w:ind w:left="0"/>
        <w:jc w:val="both"/>
        <w:rPr>
          <w:rFonts w:ascii="Times New Roman" w:hAnsi="Times New Roman" w:cs="Times New Roman"/>
          <w:sz w:val="28"/>
          <w:szCs w:val="28"/>
        </w:rPr>
      </w:pPr>
      <w:r w:rsidRPr="005C581F">
        <w:rPr>
          <w:rFonts w:ascii="Times New Roman" w:hAnsi="Times New Roman" w:cs="Times New Roman"/>
          <w:sz w:val="28"/>
          <w:szCs w:val="28"/>
        </w:rPr>
        <w:t>Липса на финансови средства за поддържане на природното и културно наследство</w:t>
      </w:r>
    </w:p>
    <w:p w:rsidR="003D1187" w:rsidRPr="005C581F" w:rsidRDefault="003D1187" w:rsidP="00684A13">
      <w:pPr>
        <w:pStyle w:val="a"/>
        <w:spacing w:after="0" w:line="240" w:lineRule="auto"/>
        <w:ind w:left="0"/>
        <w:jc w:val="both"/>
        <w:rPr>
          <w:rFonts w:ascii="Times New Roman" w:hAnsi="Times New Roman" w:cs="Times New Roman"/>
          <w:sz w:val="28"/>
          <w:szCs w:val="28"/>
        </w:rPr>
      </w:pPr>
      <w:r w:rsidRPr="005C581F">
        <w:rPr>
          <w:rFonts w:ascii="Times New Roman" w:hAnsi="Times New Roman" w:cs="Times New Roman"/>
          <w:sz w:val="28"/>
          <w:szCs w:val="28"/>
        </w:rPr>
        <w:t>Влошаване състоянието на зоните по Натура 2000 и намаляване на биологичното разнообразие</w:t>
      </w:r>
    </w:p>
    <w:p w:rsidR="003D1187" w:rsidRDefault="003D1187" w:rsidP="00F745CA">
      <w:pPr>
        <w:pStyle w:val="a"/>
        <w:numPr>
          <w:ilvl w:val="0"/>
          <w:numId w:val="0"/>
        </w:numPr>
        <w:rPr>
          <w:rFonts w:ascii="Times New Roman" w:hAnsi="Times New Roman" w:cs="Times New Roman"/>
          <w:sz w:val="28"/>
          <w:szCs w:val="28"/>
        </w:rPr>
      </w:pPr>
    </w:p>
    <w:p w:rsidR="00684A13" w:rsidRDefault="00684A13" w:rsidP="00F745CA">
      <w:pPr>
        <w:pStyle w:val="a"/>
        <w:numPr>
          <w:ilvl w:val="0"/>
          <w:numId w:val="0"/>
        </w:numPr>
        <w:rPr>
          <w:rFonts w:ascii="Times New Roman" w:hAnsi="Times New Roman" w:cs="Times New Roman"/>
          <w:sz w:val="28"/>
          <w:szCs w:val="28"/>
        </w:rPr>
      </w:pPr>
    </w:p>
    <w:p w:rsidR="00684A13" w:rsidRPr="005C581F" w:rsidRDefault="00684A13" w:rsidP="00F745CA">
      <w:pPr>
        <w:pStyle w:val="a"/>
        <w:numPr>
          <w:ilvl w:val="0"/>
          <w:numId w:val="0"/>
        </w:numPr>
        <w:rPr>
          <w:rFonts w:ascii="Times New Roman" w:hAnsi="Times New Roman" w:cs="Times New Roman"/>
          <w:sz w:val="28"/>
          <w:szCs w:val="28"/>
        </w:rPr>
      </w:pPr>
    </w:p>
    <w:p w:rsidR="003D1187" w:rsidRDefault="003D1187" w:rsidP="00684A13">
      <w:pPr>
        <w:pStyle w:val="ad"/>
        <w:ind w:firstLine="708"/>
        <w:jc w:val="both"/>
        <w:rPr>
          <w:rFonts w:ascii="Times New Roman" w:hAnsi="Times New Roman" w:cs="Times New Roman"/>
          <w:sz w:val="28"/>
          <w:szCs w:val="28"/>
          <w:lang w:eastAsia="bg-BG"/>
        </w:rPr>
      </w:pPr>
      <w:r w:rsidRPr="00684A13">
        <w:rPr>
          <w:rFonts w:ascii="Times New Roman" w:hAnsi="Times New Roman" w:cs="Times New Roman"/>
          <w:sz w:val="28"/>
          <w:szCs w:val="28"/>
          <w:lang w:eastAsia="bg-BG"/>
        </w:rPr>
        <w:lastRenderedPageBreak/>
        <w:t>Таблица № 20. Матрица- SWOT</w:t>
      </w:r>
    </w:p>
    <w:p w:rsidR="00576769" w:rsidRPr="00684A13" w:rsidRDefault="00576769" w:rsidP="00684A13">
      <w:pPr>
        <w:pStyle w:val="ad"/>
        <w:ind w:firstLine="708"/>
        <w:jc w:val="both"/>
        <w:rPr>
          <w:rFonts w:ascii="Times New Roman" w:hAnsi="Times New Roman" w:cs="Times New Roman"/>
          <w:sz w:val="28"/>
          <w:szCs w:val="28"/>
          <w:lang w:eastAsia="bg-BG"/>
        </w:rPr>
      </w:pPr>
    </w:p>
    <w:tbl>
      <w:tblPr>
        <w:tblStyle w:val="61"/>
        <w:tblW w:w="0" w:type="auto"/>
        <w:tblLook w:val="04A0" w:firstRow="1" w:lastRow="0" w:firstColumn="1" w:lastColumn="0" w:noHBand="0" w:noVBand="1"/>
      </w:tblPr>
      <w:tblGrid>
        <w:gridCol w:w="4642"/>
        <w:gridCol w:w="4645"/>
      </w:tblGrid>
      <w:tr w:rsidR="003D1187" w:rsidRPr="00183D57" w:rsidTr="00DA6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4" w:type="dxa"/>
            <w:shd w:val="clear" w:color="auto" w:fill="5B9BD5"/>
          </w:tcPr>
          <w:p w:rsidR="003D1187" w:rsidRPr="00515E35" w:rsidRDefault="003D1187" w:rsidP="00DA63F7">
            <w:pPr>
              <w:tabs>
                <w:tab w:val="left" w:pos="164"/>
                <w:tab w:val="left" w:pos="426"/>
                <w:tab w:val="left" w:pos="570"/>
              </w:tabs>
              <w:ind w:firstLine="22"/>
              <w:jc w:val="both"/>
              <w:rPr>
                <w:rFonts w:ascii="Times New Roman" w:eastAsia="Calibri" w:hAnsi="Times New Roman" w:cs="Times New Roman"/>
                <w:i/>
                <w:sz w:val="32"/>
                <w:szCs w:val="32"/>
              </w:rPr>
            </w:pPr>
            <w:r w:rsidRPr="00515E35">
              <w:rPr>
                <w:rFonts w:ascii="Times New Roman" w:eastAsia="Calibri" w:hAnsi="Times New Roman" w:cs="Times New Roman"/>
                <w:i/>
                <w:sz w:val="32"/>
                <w:szCs w:val="32"/>
              </w:rPr>
              <w:t>Силни страни</w:t>
            </w:r>
          </w:p>
          <w:p w:rsidR="003D1187" w:rsidRPr="00242969" w:rsidRDefault="003D1187" w:rsidP="00DA63F7">
            <w:pPr>
              <w:tabs>
                <w:tab w:val="left" w:pos="164"/>
                <w:tab w:val="left" w:pos="426"/>
                <w:tab w:val="left" w:pos="570"/>
              </w:tabs>
              <w:ind w:firstLine="22"/>
              <w:jc w:val="both"/>
              <w:rPr>
                <w:rFonts w:ascii="Times New Roman" w:eastAsia="Calibri" w:hAnsi="Times New Roman" w:cs="Times New Roman"/>
                <w:b w:val="0"/>
                <w:i/>
                <w:sz w:val="24"/>
                <w:szCs w:val="24"/>
              </w:rPr>
            </w:pPr>
          </w:p>
        </w:tc>
        <w:tc>
          <w:tcPr>
            <w:tcW w:w="4744" w:type="dxa"/>
            <w:shd w:val="clear" w:color="auto" w:fill="ED7D31"/>
          </w:tcPr>
          <w:p w:rsidR="003D1187" w:rsidRPr="00515E35" w:rsidRDefault="003D1187" w:rsidP="00DA63F7">
            <w:pPr>
              <w:tabs>
                <w:tab w:val="left" w:pos="164"/>
                <w:tab w:val="left" w:pos="426"/>
                <w:tab w:val="left" w:pos="570"/>
              </w:tabs>
              <w:ind w:left="-98" w:right="-111" w:firstLine="22"/>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sz w:val="32"/>
                <w:szCs w:val="32"/>
              </w:rPr>
            </w:pPr>
            <w:r w:rsidRPr="00515E35">
              <w:rPr>
                <w:rFonts w:ascii="Times New Roman" w:eastAsia="Calibri" w:hAnsi="Times New Roman" w:cs="Times New Roman"/>
                <w:i/>
                <w:sz w:val="32"/>
                <w:szCs w:val="32"/>
              </w:rPr>
              <w:t>Слаби страни</w:t>
            </w:r>
          </w:p>
          <w:p w:rsidR="003D1187" w:rsidRPr="00242969" w:rsidRDefault="003D1187" w:rsidP="00DA63F7">
            <w:pPr>
              <w:tabs>
                <w:tab w:val="left" w:pos="164"/>
                <w:tab w:val="left" w:pos="426"/>
                <w:tab w:val="left" w:pos="570"/>
              </w:tabs>
              <w:ind w:left="-98" w:right="-111" w:firstLine="22"/>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i/>
                <w:sz w:val="24"/>
                <w:szCs w:val="24"/>
              </w:rPr>
            </w:pPr>
          </w:p>
        </w:tc>
      </w:tr>
      <w:tr w:rsidR="003D1187" w:rsidRPr="00183D57" w:rsidTr="008F73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4" w:type="dxa"/>
            <w:shd w:val="clear" w:color="auto" w:fill="auto"/>
          </w:tcPr>
          <w:p w:rsidR="003D1187" w:rsidRPr="00EE6F14"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sidRPr="00242969">
              <w:rPr>
                <w:rFonts w:ascii="Times New Roman" w:eastAsia="Calibri" w:hAnsi="Times New Roman" w:cs="Times New Roman"/>
                <w:b w:val="0"/>
                <w:sz w:val="24"/>
                <w:szCs w:val="24"/>
              </w:rPr>
              <w:t>-</w:t>
            </w:r>
            <w:r w:rsidRPr="00242969">
              <w:rPr>
                <w:rFonts w:ascii="Times New Roman" w:eastAsia="Calibri" w:hAnsi="Times New Roman" w:cs="Times New Roman"/>
                <w:b w:val="0"/>
                <w:sz w:val="24"/>
                <w:szCs w:val="24"/>
              </w:rPr>
              <w:tab/>
            </w:r>
            <w:r w:rsidRPr="00EE6F14">
              <w:rPr>
                <w:rFonts w:ascii="Times New Roman" w:eastAsia="Calibri" w:hAnsi="Times New Roman" w:cs="Times New Roman"/>
                <w:b w:val="0"/>
                <w:sz w:val="24"/>
                <w:szCs w:val="24"/>
              </w:rPr>
              <w:t>Стратегическо местоположение в граничен район</w:t>
            </w:r>
          </w:p>
          <w:p w:rsidR="003D1187" w:rsidRPr="00EE6F14"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sidRPr="00EE6F14">
              <w:rPr>
                <w:rFonts w:ascii="Times New Roman" w:eastAsia="Calibri" w:hAnsi="Times New Roman" w:cs="Times New Roman"/>
                <w:b w:val="0"/>
                <w:sz w:val="24"/>
                <w:szCs w:val="24"/>
              </w:rPr>
              <w:t>-</w:t>
            </w:r>
            <w:r w:rsidRPr="00EE6F14">
              <w:rPr>
                <w:rFonts w:ascii="Times New Roman" w:eastAsia="Calibri" w:hAnsi="Times New Roman" w:cs="Times New Roman"/>
                <w:b w:val="0"/>
                <w:sz w:val="24"/>
                <w:szCs w:val="24"/>
              </w:rPr>
              <w:tab/>
              <w:t>Наличие на работещ ГКПП и транспортен коридор с Р Румъния</w:t>
            </w:r>
          </w:p>
          <w:p w:rsidR="003D1187" w:rsidRPr="00EE6F14"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sidRPr="00EE6F14">
              <w:rPr>
                <w:rFonts w:ascii="Times New Roman" w:eastAsia="Calibri" w:hAnsi="Times New Roman" w:cs="Times New Roman"/>
                <w:b w:val="0"/>
                <w:sz w:val="24"/>
                <w:szCs w:val="24"/>
              </w:rPr>
              <w:t>-</w:t>
            </w:r>
            <w:r w:rsidRPr="00EE6F14">
              <w:rPr>
                <w:rFonts w:ascii="Times New Roman" w:eastAsia="Calibri" w:hAnsi="Times New Roman" w:cs="Times New Roman"/>
                <w:b w:val="0"/>
                <w:sz w:val="24"/>
                <w:szCs w:val="24"/>
              </w:rPr>
              <w:tab/>
              <w:t>Трансгранично сътрудничество с румънските общини Липница и Валу Луи Траян, окръг Констанца</w:t>
            </w:r>
          </w:p>
          <w:p w:rsidR="003D1187" w:rsidRPr="00EE6F14"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sidRPr="00EE6F14">
              <w:rPr>
                <w:rFonts w:ascii="Times New Roman" w:eastAsia="Calibri" w:hAnsi="Times New Roman" w:cs="Times New Roman"/>
                <w:b w:val="0"/>
                <w:sz w:val="24"/>
                <w:szCs w:val="24"/>
              </w:rPr>
              <w:t>-</w:t>
            </w:r>
            <w:r w:rsidRPr="00EE6F14">
              <w:rPr>
                <w:rFonts w:ascii="Times New Roman" w:eastAsia="Calibri" w:hAnsi="Times New Roman" w:cs="Times New Roman"/>
                <w:b w:val="0"/>
                <w:sz w:val="24"/>
                <w:szCs w:val="24"/>
              </w:rPr>
              <w:tab/>
              <w:t>Налични бизнес отношения в трансграничния регион</w:t>
            </w:r>
          </w:p>
          <w:p w:rsidR="003D1187" w:rsidRPr="00EE6F14"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sidRPr="00EE6F14">
              <w:rPr>
                <w:rFonts w:ascii="Times New Roman" w:eastAsia="Calibri" w:hAnsi="Times New Roman" w:cs="Times New Roman"/>
                <w:b w:val="0"/>
                <w:sz w:val="24"/>
                <w:szCs w:val="24"/>
              </w:rPr>
              <w:t>-</w:t>
            </w:r>
            <w:r w:rsidRPr="00EE6F14">
              <w:rPr>
                <w:rFonts w:ascii="Times New Roman" w:eastAsia="Calibri" w:hAnsi="Times New Roman" w:cs="Times New Roman"/>
                <w:b w:val="0"/>
                <w:sz w:val="24"/>
                <w:szCs w:val="24"/>
              </w:rPr>
              <w:tab/>
              <w:t>Много добра транспортна инфраструк-тура между населените места от общината и транспортната връзка с други общини</w:t>
            </w:r>
          </w:p>
          <w:p w:rsidR="003D1187" w:rsidRPr="00EE6F14"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sidRPr="00EE6F14">
              <w:rPr>
                <w:rFonts w:ascii="Times New Roman" w:eastAsia="Calibri" w:hAnsi="Times New Roman" w:cs="Times New Roman"/>
                <w:b w:val="0"/>
                <w:sz w:val="24"/>
                <w:szCs w:val="24"/>
              </w:rPr>
              <w:t>-</w:t>
            </w:r>
            <w:r w:rsidRPr="00EE6F14">
              <w:rPr>
                <w:rFonts w:ascii="Times New Roman" w:eastAsia="Calibri" w:hAnsi="Times New Roman" w:cs="Times New Roman"/>
                <w:b w:val="0"/>
                <w:sz w:val="24"/>
                <w:szCs w:val="24"/>
              </w:rPr>
              <w:tab/>
              <w:t>Много добре развити различни отрасли на земеделието</w:t>
            </w:r>
          </w:p>
          <w:p w:rsidR="003D1187" w:rsidRPr="00EE6F14"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sidRPr="00EE6F14">
              <w:rPr>
                <w:rFonts w:ascii="Times New Roman" w:eastAsia="Calibri" w:hAnsi="Times New Roman" w:cs="Times New Roman"/>
                <w:b w:val="0"/>
                <w:sz w:val="24"/>
                <w:szCs w:val="24"/>
              </w:rPr>
              <w:t>-</w:t>
            </w:r>
            <w:r w:rsidRPr="00EE6F14">
              <w:rPr>
                <w:rFonts w:ascii="Times New Roman" w:eastAsia="Calibri" w:hAnsi="Times New Roman" w:cs="Times New Roman"/>
                <w:b w:val="0"/>
                <w:sz w:val="24"/>
                <w:szCs w:val="24"/>
              </w:rPr>
              <w:tab/>
              <w:t>Запазена чиста околна среда</w:t>
            </w:r>
          </w:p>
          <w:p w:rsidR="003D1187" w:rsidRPr="00EE6F14"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sidRPr="00EE6F14">
              <w:rPr>
                <w:rFonts w:ascii="Times New Roman" w:eastAsia="Calibri" w:hAnsi="Times New Roman" w:cs="Times New Roman"/>
                <w:b w:val="0"/>
                <w:sz w:val="24"/>
                <w:szCs w:val="24"/>
              </w:rPr>
              <w:t>-</w:t>
            </w:r>
            <w:r w:rsidRPr="00EE6F14">
              <w:rPr>
                <w:rFonts w:ascii="Times New Roman" w:eastAsia="Calibri" w:hAnsi="Times New Roman" w:cs="Times New Roman"/>
                <w:b w:val="0"/>
                <w:sz w:val="24"/>
                <w:szCs w:val="24"/>
              </w:rPr>
              <w:tab/>
              <w:t>Наличие на природни дадености и територии от екологичната мрежа Натура 2000</w:t>
            </w:r>
          </w:p>
          <w:p w:rsidR="003D1187" w:rsidRPr="00EE6F14"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sidRPr="00EE6F14">
              <w:rPr>
                <w:rFonts w:ascii="Times New Roman" w:eastAsia="Calibri" w:hAnsi="Times New Roman" w:cs="Times New Roman"/>
                <w:b w:val="0"/>
                <w:sz w:val="24"/>
                <w:szCs w:val="24"/>
              </w:rPr>
              <w:t>-</w:t>
            </w:r>
            <w:r w:rsidRPr="00EE6F14">
              <w:rPr>
                <w:rFonts w:ascii="Times New Roman" w:eastAsia="Calibri" w:hAnsi="Times New Roman" w:cs="Times New Roman"/>
                <w:b w:val="0"/>
                <w:sz w:val="24"/>
                <w:szCs w:val="24"/>
              </w:rPr>
              <w:tab/>
              <w:t>Наличие на множество исторически и културни обекти</w:t>
            </w:r>
          </w:p>
          <w:p w:rsidR="003D1187" w:rsidRPr="00EE6F14"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sidRPr="00EE6F14">
              <w:rPr>
                <w:rFonts w:ascii="Times New Roman" w:eastAsia="Calibri" w:hAnsi="Times New Roman" w:cs="Times New Roman"/>
                <w:b w:val="0"/>
                <w:sz w:val="24"/>
                <w:szCs w:val="24"/>
              </w:rPr>
              <w:t>-</w:t>
            </w:r>
            <w:r w:rsidRPr="00EE6F14">
              <w:rPr>
                <w:rFonts w:ascii="Times New Roman" w:eastAsia="Calibri" w:hAnsi="Times New Roman" w:cs="Times New Roman"/>
                <w:b w:val="0"/>
                <w:sz w:val="24"/>
                <w:szCs w:val="24"/>
              </w:rPr>
              <w:tab/>
              <w:t>Много добре развита инфраструктура на образователните институции</w:t>
            </w:r>
          </w:p>
          <w:p w:rsidR="003D1187" w:rsidRPr="00EE6F14"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sidRPr="00EE6F14">
              <w:rPr>
                <w:rFonts w:ascii="Times New Roman" w:eastAsia="Calibri" w:hAnsi="Times New Roman" w:cs="Times New Roman"/>
                <w:b w:val="0"/>
                <w:sz w:val="24"/>
                <w:szCs w:val="24"/>
              </w:rPr>
              <w:t>-</w:t>
            </w:r>
            <w:r w:rsidRPr="00EE6F14">
              <w:rPr>
                <w:rFonts w:ascii="Times New Roman" w:eastAsia="Calibri" w:hAnsi="Times New Roman" w:cs="Times New Roman"/>
                <w:b w:val="0"/>
                <w:sz w:val="24"/>
                <w:szCs w:val="24"/>
              </w:rPr>
              <w:tab/>
              <w:t>Добре развити образователни услуги</w:t>
            </w:r>
          </w:p>
          <w:p w:rsidR="003D1187"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sidRPr="00EE6F14">
              <w:rPr>
                <w:rFonts w:ascii="Times New Roman" w:eastAsia="Calibri" w:hAnsi="Times New Roman" w:cs="Times New Roman"/>
                <w:b w:val="0"/>
                <w:sz w:val="24"/>
                <w:szCs w:val="24"/>
              </w:rPr>
              <w:t>-</w:t>
            </w:r>
            <w:r w:rsidRPr="00EE6F14">
              <w:rPr>
                <w:rFonts w:ascii="Times New Roman" w:eastAsia="Calibri" w:hAnsi="Times New Roman" w:cs="Times New Roman"/>
                <w:b w:val="0"/>
                <w:sz w:val="24"/>
                <w:szCs w:val="24"/>
              </w:rPr>
              <w:tab/>
              <w:t>Добре развита техническа</w:t>
            </w:r>
            <w:r w:rsidRPr="00242969">
              <w:rPr>
                <w:rFonts w:ascii="Times New Roman" w:eastAsia="Calibri" w:hAnsi="Times New Roman" w:cs="Times New Roman"/>
                <w:b w:val="0"/>
                <w:sz w:val="24"/>
                <w:szCs w:val="24"/>
              </w:rPr>
              <w:t xml:space="preserve"> инфраструктура</w:t>
            </w:r>
          </w:p>
          <w:p w:rsidR="003D1187" w:rsidRPr="00242969"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 Постоянно наличие на улично осветление</w:t>
            </w:r>
          </w:p>
          <w:p w:rsidR="003D1187" w:rsidRPr="00242969"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sidRPr="00242969">
              <w:rPr>
                <w:rFonts w:ascii="Times New Roman" w:eastAsia="Calibri" w:hAnsi="Times New Roman" w:cs="Times New Roman"/>
                <w:b w:val="0"/>
                <w:sz w:val="24"/>
                <w:szCs w:val="24"/>
              </w:rPr>
              <w:t>-</w:t>
            </w:r>
            <w:r w:rsidRPr="00242969">
              <w:rPr>
                <w:rFonts w:ascii="Times New Roman" w:eastAsia="Calibri" w:hAnsi="Times New Roman" w:cs="Times New Roman"/>
                <w:b w:val="0"/>
                <w:sz w:val="24"/>
                <w:szCs w:val="24"/>
              </w:rPr>
              <w:tab/>
              <w:t>Добре развита социална инфраструктура;</w:t>
            </w:r>
          </w:p>
          <w:p w:rsidR="003D1187" w:rsidRPr="00242969"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w:t>
            </w:r>
            <w:r w:rsidRPr="00242969">
              <w:rPr>
                <w:rFonts w:ascii="Times New Roman" w:eastAsia="Calibri" w:hAnsi="Times New Roman" w:cs="Times New Roman"/>
                <w:b w:val="0"/>
                <w:sz w:val="24"/>
                <w:szCs w:val="24"/>
              </w:rPr>
              <w:t>Голямо разнообразие на социалните услуги;</w:t>
            </w:r>
          </w:p>
          <w:p w:rsidR="003D1187" w:rsidRPr="00242969" w:rsidRDefault="003D1187" w:rsidP="00DA63F7">
            <w:pPr>
              <w:tabs>
                <w:tab w:val="left" w:pos="164"/>
                <w:tab w:val="left" w:pos="426"/>
                <w:tab w:val="left" w:pos="570"/>
              </w:tabs>
              <w:ind w:firstLine="22"/>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 xml:space="preserve">-   </w:t>
            </w:r>
            <w:r w:rsidRPr="00242969">
              <w:rPr>
                <w:rFonts w:ascii="Times New Roman" w:eastAsia="Calibri" w:hAnsi="Times New Roman" w:cs="Times New Roman"/>
                <w:b w:val="0"/>
                <w:sz w:val="24"/>
                <w:szCs w:val="24"/>
              </w:rPr>
              <w:t>Добро качество на социалните услуги.</w:t>
            </w:r>
          </w:p>
        </w:tc>
        <w:tc>
          <w:tcPr>
            <w:tcW w:w="4744" w:type="dxa"/>
            <w:shd w:val="clear" w:color="auto" w:fill="auto"/>
          </w:tcPr>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w:t>
            </w:r>
            <w:r w:rsidRPr="00242969">
              <w:rPr>
                <w:rFonts w:ascii="Times New Roman" w:eastAsia="Calibri" w:hAnsi="Times New Roman" w:cs="Times New Roman"/>
                <w:b/>
                <w:sz w:val="24"/>
                <w:szCs w:val="24"/>
              </w:rPr>
              <w:tab/>
              <w:t>Амортизирана водопреносна мрежа</w:t>
            </w:r>
          </w:p>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w:t>
            </w:r>
            <w:r w:rsidRPr="00242969">
              <w:rPr>
                <w:rFonts w:ascii="Times New Roman" w:eastAsia="Calibri" w:hAnsi="Times New Roman" w:cs="Times New Roman"/>
                <w:b/>
                <w:sz w:val="24"/>
                <w:szCs w:val="24"/>
              </w:rPr>
              <w:tab/>
              <w:t>Липса на междуселищен транспорт</w:t>
            </w:r>
          </w:p>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w:t>
            </w:r>
            <w:r w:rsidRPr="00242969">
              <w:rPr>
                <w:rFonts w:ascii="Times New Roman" w:eastAsia="Calibri" w:hAnsi="Times New Roman" w:cs="Times New Roman"/>
                <w:b/>
                <w:sz w:val="24"/>
                <w:szCs w:val="24"/>
              </w:rPr>
              <w:tab/>
              <w:t>Висока безработица и ниска квалификация на безработните лица</w:t>
            </w:r>
          </w:p>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w:t>
            </w:r>
            <w:r w:rsidRPr="00242969">
              <w:rPr>
                <w:rFonts w:ascii="Times New Roman" w:eastAsia="Calibri" w:hAnsi="Times New Roman" w:cs="Times New Roman"/>
                <w:b/>
                <w:sz w:val="24"/>
                <w:szCs w:val="24"/>
              </w:rPr>
              <w:tab/>
              <w:t>Недостиг на квалифицирани кадри</w:t>
            </w:r>
          </w:p>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w:t>
            </w:r>
            <w:r w:rsidRPr="00242969">
              <w:rPr>
                <w:rFonts w:ascii="Times New Roman" w:eastAsia="Calibri" w:hAnsi="Times New Roman" w:cs="Times New Roman"/>
                <w:b/>
                <w:sz w:val="24"/>
                <w:szCs w:val="24"/>
              </w:rPr>
              <w:tab/>
              <w:t>Обезлюдяване на територията на общината и миграция на млади хора</w:t>
            </w:r>
          </w:p>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w:t>
            </w:r>
            <w:r w:rsidRPr="00242969">
              <w:rPr>
                <w:rFonts w:ascii="Times New Roman" w:eastAsia="Calibri" w:hAnsi="Times New Roman" w:cs="Times New Roman"/>
                <w:b/>
                <w:sz w:val="24"/>
                <w:szCs w:val="24"/>
              </w:rPr>
              <w:tab/>
              <w:t>Ниски доходи на трудоспособното население</w:t>
            </w:r>
          </w:p>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w:t>
            </w:r>
            <w:r w:rsidRPr="00242969">
              <w:rPr>
                <w:rFonts w:ascii="Times New Roman" w:eastAsia="Calibri" w:hAnsi="Times New Roman" w:cs="Times New Roman"/>
                <w:b/>
                <w:sz w:val="24"/>
                <w:szCs w:val="24"/>
              </w:rPr>
              <w:tab/>
              <w:t>Неритмично</w:t>
            </w:r>
            <w:r>
              <w:rPr>
                <w:rFonts w:ascii="Times New Roman" w:eastAsia="Calibri" w:hAnsi="Times New Roman" w:cs="Times New Roman"/>
                <w:b/>
                <w:sz w:val="24"/>
                <w:szCs w:val="24"/>
              </w:rPr>
              <w:t xml:space="preserve"> сметосъбиране и сметоизвозване</w:t>
            </w:r>
          </w:p>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w:t>
            </w:r>
            <w:r w:rsidRPr="00242969">
              <w:rPr>
                <w:rFonts w:ascii="Times New Roman" w:eastAsia="Calibri" w:hAnsi="Times New Roman" w:cs="Times New Roman"/>
                <w:b/>
                <w:sz w:val="24"/>
                <w:szCs w:val="24"/>
              </w:rPr>
              <w:tab/>
              <w:t>Ограничен достъп до културни събития</w:t>
            </w:r>
          </w:p>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w:t>
            </w:r>
            <w:r w:rsidRPr="00242969">
              <w:rPr>
                <w:rFonts w:ascii="Times New Roman" w:eastAsia="Calibri" w:hAnsi="Times New Roman" w:cs="Times New Roman"/>
                <w:b/>
                <w:sz w:val="24"/>
                <w:szCs w:val="24"/>
              </w:rPr>
              <w:tab/>
              <w:t>Ниско качество и затруднен достъп до здравеопазване</w:t>
            </w:r>
          </w:p>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w:t>
            </w:r>
            <w:r w:rsidRPr="00242969">
              <w:rPr>
                <w:rFonts w:ascii="Times New Roman" w:eastAsia="Calibri" w:hAnsi="Times New Roman" w:cs="Times New Roman"/>
                <w:b/>
                <w:sz w:val="24"/>
                <w:szCs w:val="24"/>
              </w:rPr>
              <w:tab/>
              <w:t>Недостатъчен персонал в услугите;</w:t>
            </w:r>
          </w:p>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 Липса на предоставяне на супервизия и подкрепа на персонала на социални услуги в общината;</w:t>
            </w:r>
          </w:p>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-Не достатъчно усвояване на възможностите за финансиране по ОП РЧР 2014 – 2020.</w:t>
            </w:r>
          </w:p>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w:t>
            </w:r>
            <w:r w:rsidRPr="00242969">
              <w:rPr>
                <w:rFonts w:ascii="Times New Roman" w:eastAsia="Calibri" w:hAnsi="Times New Roman" w:cs="Times New Roman"/>
                <w:b/>
                <w:sz w:val="24"/>
                <w:szCs w:val="24"/>
              </w:rPr>
              <w:tab/>
              <w:t>Сезонна зависимост на местните производства</w:t>
            </w:r>
          </w:p>
          <w:p w:rsidR="003D1187" w:rsidRPr="00242969" w:rsidRDefault="003D1187" w:rsidP="00DA63F7">
            <w:pPr>
              <w:tabs>
                <w:tab w:val="left" w:pos="164"/>
                <w:tab w:val="left" w:pos="426"/>
                <w:tab w:val="left" w:pos="570"/>
              </w:tabs>
              <w:ind w:left="-98"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242969">
              <w:rPr>
                <w:rFonts w:ascii="Times New Roman" w:eastAsia="Calibri" w:hAnsi="Times New Roman" w:cs="Times New Roman"/>
                <w:b/>
                <w:sz w:val="24"/>
                <w:szCs w:val="24"/>
              </w:rPr>
              <w:t>-</w:t>
            </w:r>
            <w:r w:rsidRPr="00242969">
              <w:rPr>
                <w:rFonts w:ascii="Times New Roman" w:eastAsia="Calibri" w:hAnsi="Times New Roman" w:cs="Times New Roman"/>
                <w:b/>
                <w:sz w:val="24"/>
                <w:szCs w:val="24"/>
              </w:rPr>
              <w:tab/>
              <w:t>Липса на високотехнологични и иновативни производства</w:t>
            </w:r>
          </w:p>
          <w:p w:rsidR="003D1187" w:rsidRPr="00242969" w:rsidRDefault="003D1187" w:rsidP="00DA63F7">
            <w:pPr>
              <w:tabs>
                <w:tab w:val="left" w:pos="164"/>
                <w:tab w:val="left" w:pos="426"/>
                <w:tab w:val="left" w:pos="570"/>
              </w:tabs>
              <w:ind w:right="-111" w:firstLine="22"/>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r>
      <w:tr w:rsidR="003D1187" w:rsidRPr="00183D57" w:rsidTr="00DA63F7">
        <w:trPr>
          <w:trHeight w:val="4941"/>
        </w:trPr>
        <w:tc>
          <w:tcPr>
            <w:cnfStyle w:val="001000000000" w:firstRow="0" w:lastRow="0" w:firstColumn="1" w:lastColumn="0" w:oddVBand="0" w:evenVBand="0" w:oddHBand="0" w:evenHBand="0" w:firstRowFirstColumn="0" w:firstRowLastColumn="0" w:lastRowFirstColumn="0" w:lastRowLastColumn="0"/>
            <w:tcW w:w="4744" w:type="dxa"/>
            <w:shd w:val="clear" w:color="auto" w:fill="70AD47"/>
          </w:tcPr>
          <w:p w:rsidR="003D1187" w:rsidRPr="008F7308" w:rsidRDefault="003D1187" w:rsidP="00DA63F7">
            <w:pPr>
              <w:tabs>
                <w:tab w:val="left" w:pos="426"/>
                <w:tab w:val="left" w:pos="570"/>
                <w:tab w:val="left" w:pos="993"/>
              </w:tabs>
              <w:ind w:right="-111"/>
              <w:jc w:val="both"/>
              <w:rPr>
                <w:rFonts w:ascii="Times New Roman" w:eastAsia="Calibri" w:hAnsi="Times New Roman" w:cs="Times New Roman"/>
                <w:i/>
                <w:sz w:val="32"/>
                <w:szCs w:val="32"/>
              </w:rPr>
            </w:pPr>
            <w:r>
              <w:rPr>
                <w:rFonts w:ascii="Times New Roman" w:eastAsia="Calibri" w:hAnsi="Times New Roman" w:cs="Times New Roman"/>
                <w:i/>
                <w:sz w:val="32"/>
                <w:szCs w:val="32"/>
              </w:rPr>
              <w:lastRenderedPageBreak/>
              <w:t xml:space="preserve">               </w:t>
            </w:r>
            <w:r w:rsidR="008F7308">
              <w:rPr>
                <w:rFonts w:ascii="Times New Roman" w:eastAsia="Calibri" w:hAnsi="Times New Roman" w:cs="Times New Roman"/>
                <w:i/>
                <w:sz w:val="32"/>
                <w:szCs w:val="32"/>
              </w:rPr>
              <w:t>Възможности</w:t>
            </w:r>
          </w:p>
        </w:tc>
        <w:tc>
          <w:tcPr>
            <w:tcW w:w="4744" w:type="dxa"/>
            <w:shd w:val="clear" w:color="auto" w:fill="FF0000"/>
          </w:tcPr>
          <w:p w:rsidR="003D1187" w:rsidRPr="00515E35" w:rsidRDefault="003D1187" w:rsidP="00DA63F7">
            <w:pPr>
              <w:tabs>
                <w:tab w:val="left" w:pos="426"/>
                <w:tab w:val="left" w:pos="570"/>
                <w:tab w:val="left" w:pos="993"/>
              </w:tabs>
              <w:ind w:right="-111" w:hanging="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sz w:val="32"/>
                <w:szCs w:val="32"/>
              </w:rPr>
            </w:pPr>
            <w:r>
              <w:rPr>
                <w:rFonts w:ascii="Times New Roman" w:eastAsia="Calibri" w:hAnsi="Times New Roman" w:cs="Times New Roman"/>
                <w:b/>
                <w:i/>
                <w:sz w:val="32"/>
                <w:szCs w:val="32"/>
              </w:rPr>
              <w:t xml:space="preserve">                      </w:t>
            </w:r>
            <w:r w:rsidRPr="00515E35">
              <w:rPr>
                <w:rFonts w:ascii="Times New Roman" w:eastAsia="Calibri" w:hAnsi="Times New Roman" w:cs="Times New Roman"/>
                <w:b/>
                <w:i/>
                <w:sz w:val="32"/>
                <w:szCs w:val="32"/>
              </w:rPr>
              <w:t>Заплахи</w:t>
            </w:r>
          </w:p>
          <w:p w:rsidR="003D1187" w:rsidRPr="00242969" w:rsidRDefault="003D1187" w:rsidP="00DA63F7">
            <w:pPr>
              <w:tabs>
                <w:tab w:val="left" w:pos="426"/>
                <w:tab w:val="left" w:pos="570"/>
                <w:tab w:val="left" w:pos="993"/>
              </w:tabs>
              <w:ind w:right="-111" w:hanging="12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sz w:val="24"/>
                <w:szCs w:val="24"/>
              </w:rPr>
            </w:pPr>
          </w:p>
        </w:tc>
      </w:tr>
      <w:tr w:rsidR="003D1187" w:rsidRPr="00183D57" w:rsidTr="008F7308">
        <w:trPr>
          <w:cnfStyle w:val="000000100000" w:firstRow="0" w:lastRow="0" w:firstColumn="0" w:lastColumn="0" w:oddVBand="0" w:evenVBand="0" w:oddHBand="1" w:evenHBand="0" w:firstRowFirstColumn="0" w:firstRowLastColumn="0" w:lastRowFirstColumn="0" w:lastRowLastColumn="0"/>
          <w:trHeight w:val="4941"/>
        </w:trPr>
        <w:tc>
          <w:tcPr>
            <w:cnfStyle w:val="001000000000" w:firstRow="0" w:lastRow="0" w:firstColumn="1" w:lastColumn="0" w:oddVBand="0" w:evenVBand="0" w:oddHBand="0" w:evenHBand="0" w:firstRowFirstColumn="0" w:firstRowLastColumn="0" w:lastRowFirstColumn="0" w:lastRowLastColumn="0"/>
            <w:tcW w:w="4744" w:type="dxa"/>
            <w:shd w:val="clear" w:color="auto" w:fill="auto"/>
          </w:tcPr>
          <w:p w:rsidR="003D1187" w:rsidRPr="00242969" w:rsidRDefault="003D1187" w:rsidP="00DA63F7">
            <w:pPr>
              <w:tabs>
                <w:tab w:val="left" w:pos="426"/>
                <w:tab w:val="left" w:pos="570"/>
                <w:tab w:val="left" w:pos="993"/>
              </w:tabs>
              <w:ind w:right="-111"/>
              <w:jc w:val="both"/>
              <w:rPr>
                <w:rFonts w:ascii="Times New Roman" w:eastAsia="Calibri" w:hAnsi="Times New Roman" w:cs="Times New Roman"/>
                <w:b w:val="0"/>
                <w:sz w:val="24"/>
                <w:szCs w:val="24"/>
              </w:rPr>
            </w:pPr>
            <w:r>
              <w:rPr>
                <w:rFonts w:ascii="Times New Roman" w:eastAsia="Calibri" w:hAnsi="Times New Roman" w:cs="Times New Roman"/>
                <w:b w:val="0"/>
                <w:sz w:val="24"/>
                <w:szCs w:val="24"/>
              </w:rPr>
              <w:t>-</w:t>
            </w:r>
            <w:r w:rsidRPr="00242969">
              <w:rPr>
                <w:rFonts w:ascii="Times New Roman" w:eastAsia="Calibri" w:hAnsi="Times New Roman" w:cs="Times New Roman"/>
                <w:b w:val="0"/>
                <w:sz w:val="24"/>
                <w:szCs w:val="24"/>
              </w:rPr>
              <w:t>Повишаване на административния капацитет с оглед усвояване на европейски средства</w:t>
            </w:r>
          </w:p>
          <w:p w:rsidR="003D1187" w:rsidRPr="00242969" w:rsidRDefault="003D1187" w:rsidP="00DA63F7">
            <w:pPr>
              <w:tabs>
                <w:tab w:val="left" w:pos="426"/>
                <w:tab w:val="left" w:pos="570"/>
                <w:tab w:val="left" w:pos="993"/>
              </w:tabs>
              <w:ind w:right="-111"/>
              <w:jc w:val="both"/>
              <w:rPr>
                <w:rFonts w:ascii="Times New Roman" w:eastAsia="Calibri" w:hAnsi="Times New Roman" w:cs="Times New Roman"/>
                <w:b w:val="0"/>
                <w:sz w:val="24"/>
                <w:szCs w:val="24"/>
              </w:rPr>
            </w:pPr>
            <w:r w:rsidRPr="00242969">
              <w:rPr>
                <w:rFonts w:ascii="Times New Roman" w:eastAsia="Calibri" w:hAnsi="Times New Roman" w:cs="Times New Roman"/>
                <w:b w:val="0"/>
                <w:sz w:val="24"/>
                <w:szCs w:val="24"/>
              </w:rPr>
              <w:t>-  Кандидатстване по Оперативни програми</w:t>
            </w:r>
          </w:p>
          <w:p w:rsidR="003D1187" w:rsidRPr="00242969" w:rsidRDefault="003D1187" w:rsidP="00DA63F7">
            <w:pPr>
              <w:tabs>
                <w:tab w:val="left" w:pos="426"/>
                <w:tab w:val="left" w:pos="570"/>
                <w:tab w:val="left" w:pos="993"/>
              </w:tabs>
              <w:ind w:right="-111"/>
              <w:jc w:val="both"/>
              <w:rPr>
                <w:rFonts w:ascii="Times New Roman" w:eastAsia="Calibri" w:hAnsi="Times New Roman" w:cs="Times New Roman"/>
                <w:b w:val="0"/>
                <w:sz w:val="24"/>
                <w:szCs w:val="24"/>
              </w:rPr>
            </w:pPr>
            <w:r w:rsidRPr="00242969">
              <w:rPr>
                <w:rFonts w:ascii="Times New Roman" w:eastAsia="Calibri" w:hAnsi="Times New Roman" w:cs="Times New Roman"/>
                <w:b w:val="0"/>
                <w:sz w:val="24"/>
                <w:szCs w:val="24"/>
              </w:rPr>
              <w:t>-  Предоставяне на стиму</w:t>
            </w:r>
            <w:r>
              <w:rPr>
                <w:rFonts w:ascii="Times New Roman" w:eastAsia="Calibri" w:hAnsi="Times New Roman" w:cs="Times New Roman"/>
                <w:b w:val="0"/>
                <w:sz w:val="24"/>
                <w:szCs w:val="24"/>
              </w:rPr>
              <w:t>ли за привличане на специалисти.</w:t>
            </w:r>
          </w:p>
          <w:p w:rsidR="003D1187" w:rsidRPr="00242969" w:rsidRDefault="003D1187" w:rsidP="00DA63F7">
            <w:pPr>
              <w:tabs>
                <w:tab w:val="left" w:pos="426"/>
                <w:tab w:val="left" w:pos="570"/>
                <w:tab w:val="left" w:pos="993"/>
              </w:tabs>
              <w:ind w:right="-111"/>
              <w:jc w:val="both"/>
              <w:rPr>
                <w:rFonts w:ascii="Times New Roman" w:eastAsia="Calibri" w:hAnsi="Times New Roman" w:cs="Times New Roman"/>
                <w:b w:val="0"/>
                <w:sz w:val="24"/>
                <w:szCs w:val="24"/>
              </w:rPr>
            </w:pPr>
            <w:r w:rsidRPr="00242969">
              <w:rPr>
                <w:rFonts w:ascii="Times New Roman" w:eastAsia="Calibri" w:hAnsi="Times New Roman" w:cs="Times New Roman"/>
                <w:b w:val="0"/>
                <w:sz w:val="24"/>
                <w:szCs w:val="24"/>
              </w:rPr>
              <w:t>- Привличане на инвеститори за създаване на нови предприятия и разкриване на нови работни места</w:t>
            </w:r>
          </w:p>
          <w:p w:rsidR="003D1187" w:rsidRPr="00242969" w:rsidRDefault="003D1187" w:rsidP="00DA63F7">
            <w:pPr>
              <w:tabs>
                <w:tab w:val="left" w:pos="426"/>
                <w:tab w:val="left" w:pos="570"/>
                <w:tab w:val="left" w:pos="993"/>
              </w:tabs>
              <w:ind w:right="-111"/>
              <w:jc w:val="both"/>
              <w:rPr>
                <w:rFonts w:ascii="Times New Roman" w:eastAsia="Calibri" w:hAnsi="Times New Roman" w:cs="Times New Roman"/>
                <w:b w:val="0"/>
                <w:sz w:val="24"/>
                <w:szCs w:val="24"/>
              </w:rPr>
            </w:pPr>
            <w:r w:rsidRPr="00242969">
              <w:rPr>
                <w:rFonts w:ascii="Times New Roman" w:eastAsia="Calibri" w:hAnsi="Times New Roman" w:cs="Times New Roman"/>
                <w:b w:val="0"/>
                <w:sz w:val="24"/>
                <w:szCs w:val="24"/>
              </w:rPr>
              <w:t>-Създаване на преработвателни предприятия за устойчивост на развития селскостопански сектор</w:t>
            </w:r>
          </w:p>
          <w:p w:rsidR="003D1187" w:rsidRPr="00242969" w:rsidRDefault="003D1187" w:rsidP="00DA63F7">
            <w:pPr>
              <w:tabs>
                <w:tab w:val="left" w:pos="426"/>
                <w:tab w:val="left" w:pos="570"/>
                <w:tab w:val="left" w:pos="993"/>
              </w:tabs>
              <w:ind w:right="-111"/>
              <w:jc w:val="both"/>
              <w:rPr>
                <w:rFonts w:ascii="Times New Roman" w:eastAsia="Calibri" w:hAnsi="Times New Roman" w:cs="Times New Roman"/>
                <w:b w:val="0"/>
                <w:sz w:val="24"/>
                <w:szCs w:val="24"/>
              </w:rPr>
            </w:pPr>
            <w:r w:rsidRPr="00242969">
              <w:rPr>
                <w:rFonts w:ascii="Times New Roman" w:eastAsia="Calibri" w:hAnsi="Times New Roman" w:cs="Times New Roman"/>
                <w:b w:val="0"/>
                <w:sz w:val="24"/>
                <w:szCs w:val="24"/>
              </w:rPr>
              <w:t>-Повишаване образованието и квалификацията на човешките ресурси и учене през целия живот</w:t>
            </w:r>
          </w:p>
          <w:p w:rsidR="003D1187" w:rsidRPr="00242969" w:rsidRDefault="003D1187" w:rsidP="00DA63F7">
            <w:pPr>
              <w:tabs>
                <w:tab w:val="left" w:pos="426"/>
                <w:tab w:val="left" w:pos="570"/>
                <w:tab w:val="left" w:pos="993"/>
              </w:tabs>
              <w:ind w:right="-111"/>
              <w:jc w:val="both"/>
              <w:rPr>
                <w:rFonts w:ascii="Times New Roman" w:eastAsia="Calibri" w:hAnsi="Times New Roman" w:cs="Times New Roman"/>
                <w:b w:val="0"/>
                <w:sz w:val="24"/>
                <w:szCs w:val="24"/>
              </w:rPr>
            </w:pPr>
            <w:r w:rsidRPr="00242969">
              <w:rPr>
                <w:rFonts w:ascii="Times New Roman" w:eastAsia="Calibri" w:hAnsi="Times New Roman" w:cs="Times New Roman"/>
                <w:b w:val="0"/>
                <w:sz w:val="24"/>
                <w:szCs w:val="24"/>
              </w:rPr>
              <w:t>-Подобряване на техническата инфраструктура чрез инвестиции с местни ресурси и от Европейските фондове</w:t>
            </w:r>
          </w:p>
          <w:p w:rsidR="003D1187" w:rsidRPr="00242969" w:rsidRDefault="003D1187" w:rsidP="00DA63F7">
            <w:pPr>
              <w:tabs>
                <w:tab w:val="left" w:pos="426"/>
                <w:tab w:val="left" w:pos="570"/>
                <w:tab w:val="left" w:pos="993"/>
              </w:tabs>
              <w:ind w:right="-111"/>
              <w:jc w:val="both"/>
              <w:rPr>
                <w:rFonts w:ascii="Times New Roman" w:eastAsia="Calibri" w:hAnsi="Times New Roman" w:cs="Times New Roman"/>
                <w:b w:val="0"/>
                <w:sz w:val="24"/>
                <w:szCs w:val="24"/>
              </w:rPr>
            </w:pPr>
            <w:r w:rsidRPr="00242969">
              <w:rPr>
                <w:rFonts w:ascii="Times New Roman" w:eastAsia="Calibri" w:hAnsi="Times New Roman" w:cs="Times New Roman"/>
                <w:b w:val="0"/>
                <w:sz w:val="24"/>
                <w:szCs w:val="24"/>
              </w:rPr>
              <w:t>-Създаване на инфраструктура за оползотворяване на оборския тор и производство на компост и други органични торове</w:t>
            </w:r>
          </w:p>
          <w:p w:rsidR="003D1187" w:rsidRPr="00242969" w:rsidRDefault="003D1187" w:rsidP="00DA63F7">
            <w:pPr>
              <w:tabs>
                <w:tab w:val="left" w:pos="426"/>
                <w:tab w:val="left" w:pos="570"/>
                <w:tab w:val="left" w:pos="993"/>
              </w:tabs>
              <w:ind w:right="-111"/>
              <w:jc w:val="both"/>
              <w:rPr>
                <w:rFonts w:ascii="Times New Roman" w:eastAsia="Calibri" w:hAnsi="Times New Roman" w:cs="Times New Roman"/>
                <w:b w:val="0"/>
                <w:sz w:val="24"/>
                <w:szCs w:val="24"/>
              </w:rPr>
            </w:pPr>
            <w:r w:rsidRPr="00242969">
              <w:rPr>
                <w:rFonts w:ascii="Times New Roman" w:eastAsia="Calibri" w:hAnsi="Times New Roman" w:cs="Times New Roman"/>
                <w:b w:val="0"/>
                <w:sz w:val="24"/>
                <w:szCs w:val="24"/>
              </w:rPr>
              <w:t>- Подобряване на съществуващите и /или изграждане на индустриални и бизнес зони</w:t>
            </w:r>
          </w:p>
          <w:p w:rsidR="003D1187" w:rsidRPr="00242969" w:rsidRDefault="003D1187" w:rsidP="00DA63F7">
            <w:pPr>
              <w:tabs>
                <w:tab w:val="left" w:pos="426"/>
                <w:tab w:val="left" w:pos="570"/>
                <w:tab w:val="left" w:pos="993"/>
              </w:tabs>
              <w:ind w:right="-111"/>
              <w:jc w:val="both"/>
              <w:rPr>
                <w:rFonts w:ascii="Times New Roman" w:eastAsia="Calibri" w:hAnsi="Times New Roman" w:cs="Times New Roman"/>
                <w:b w:val="0"/>
                <w:sz w:val="24"/>
                <w:szCs w:val="24"/>
              </w:rPr>
            </w:pPr>
            <w:r w:rsidRPr="00242969">
              <w:rPr>
                <w:rFonts w:ascii="Times New Roman" w:eastAsia="Calibri" w:hAnsi="Times New Roman" w:cs="Times New Roman"/>
                <w:b w:val="0"/>
                <w:sz w:val="24"/>
                <w:szCs w:val="24"/>
              </w:rPr>
              <w:t>- Подобряване и развитие на зони за отдих и туризъм</w:t>
            </w:r>
          </w:p>
          <w:p w:rsidR="003D1187" w:rsidRPr="00242969" w:rsidRDefault="003D1187" w:rsidP="00DA63F7">
            <w:pPr>
              <w:tabs>
                <w:tab w:val="left" w:pos="426"/>
                <w:tab w:val="left" w:pos="570"/>
                <w:tab w:val="left" w:pos="993"/>
              </w:tabs>
              <w:ind w:right="-111"/>
              <w:jc w:val="both"/>
              <w:rPr>
                <w:rFonts w:ascii="Times New Roman" w:eastAsia="Calibri" w:hAnsi="Times New Roman" w:cs="Times New Roman"/>
                <w:b w:val="0"/>
                <w:sz w:val="24"/>
                <w:szCs w:val="24"/>
              </w:rPr>
            </w:pPr>
            <w:r w:rsidRPr="00242969">
              <w:rPr>
                <w:rFonts w:ascii="Times New Roman" w:eastAsia="Calibri" w:hAnsi="Times New Roman" w:cs="Times New Roman"/>
                <w:b w:val="0"/>
                <w:sz w:val="24"/>
                <w:szCs w:val="24"/>
              </w:rPr>
              <w:t>- Подобряване и развити на зони за култура и духовност</w:t>
            </w:r>
          </w:p>
          <w:p w:rsidR="003D1187" w:rsidRPr="00242969" w:rsidRDefault="003D1187" w:rsidP="00DA63F7">
            <w:pPr>
              <w:tabs>
                <w:tab w:val="left" w:pos="426"/>
                <w:tab w:val="left" w:pos="570"/>
                <w:tab w:val="left" w:pos="993"/>
              </w:tabs>
              <w:ind w:right="-111"/>
              <w:jc w:val="both"/>
              <w:rPr>
                <w:rFonts w:ascii="Times New Roman" w:eastAsia="Calibri" w:hAnsi="Times New Roman" w:cs="Times New Roman"/>
                <w:b w:val="0"/>
                <w:sz w:val="24"/>
                <w:szCs w:val="24"/>
              </w:rPr>
            </w:pPr>
            <w:r w:rsidRPr="00242969">
              <w:rPr>
                <w:rFonts w:ascii="Times New Roman" w:eastAsia="Calibri" w:hAnsi="Times New Roman" w:cs="Times New Roman"/>
                <w:b w:val="0"/>
                <w:sz w:val="24"/>
                <w:szCs w:val="24"/>
              </w:rPr>
              <w:t>- Разширяване обхвата на биологичните и другите видове щадящи производст</w:t>
            </w:r>
            <w:r>
              <w:rPr>
                <w:rFonts w:ascii="Times New Roman" w:eastAsia="Calibri" w:hAnsi="Times New Roman" w:cs="Times New Roman"/>
                <w:b w:val="0"/>
                <w:sz w:val="24"/>
                <w:szCs w:val="24"/>
              </w:rPr>
              <w:t>ва на селскостопанска продукция</w:t>
            </w:r>
          </w:p>
        </w:tc>
        <w:tc>
          <w:tcPr>
            <w:tcW w:w="4744" w:type="dxa"/>
            <w:shd w:val="clear" w:color="auto" w:fill="auto"/>
          </w:tcPr>
          <w:p w:rsidR="003D1187" w:rsidRPr="00242969" w:rsidRDefault="003D1187" w:rsidP="00DA63F7">
            <w:pPr>
              <w:tabs>
                <w:tab w:val="left" w:pos="426"/>
                <w:tab w:val="left" w:pos="570"/>
                <w:tab w:val="left" w:pos="993"/>
              </w:tabs>
              <w:ind w:right="-111" w:hanging="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42969">
              <w:rPr>
                <w:rFonts w:ascii="Times New Roman" w:eastAsia="Calibri" w:hAnsi="Times New Roman" w:cs="Times New Roman"/>
                <w:sz w:val="24"/>
                <w:szCs w:val="24"/>
              </w:rPr>
              <w:t>- Увеличаване на миграцията и увеличаване на средната възраст на населението</w:t>
            </w:r>
          </w:p>
          <w:p w:rsidR="003D1187" w:rsidRPr="00242969" w:rsidRDefault="003D1187" w:rsidP="00DA63F7">
            <w:pPr>
              <w:tabs>
                <w:tab w:val="left" w:pos="426"/>
                <w:tab w:val="left" w:pos="570"/>
                <w:tab w:val="left" w:pos="993"/>
              </w:tabs>
              <w:ind w:right="-111" w:hanging="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w:t>
            </w:r>
            <w:r w:rsidRPr="00242969">
              <w:rPr>
                <w:rFonts w:ascii="Times New Roman" w:eastAsia="Calibri" w:hAnsi="Times New Roman" w:cs="Times New Roman"/>
                <w:sz w:val="24"/>
                <w:szCs w:val="24"/>
              </w:rPr>
              <w:t>Ниска ефективност от усвояване на средства от външно за общината финансиране</w:t>
            </w:r>
          </w:p>
          <w:p w:rsidR="003D1187" w:rsidRPr="00242969" w:rsidRDefault="003D1187" w:rsidP="00DA63F7">
            <w:pPr>
              <w:tabs>
                <w:tab w:val="left" w:pos="426"/>
                <w:tab w:val="left" w:pos="570"/>
                <w:tab w:val="left" w:pos="993"/>
              </w:tabs>
              <w:ind w:right="-111" w:hanging="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42969">
              <w:rPr>
                <w:rFonts w:ascii="Times New Roman" w:eastAsia="Calibri" w:hAnsi="Times New Roman" w:cs="Times New Roman"/>
                <w:sz w:val="24"/>
                <w:szCs w:val="24"/>
              </w:rPr>
              <w:t>- Недостатъчни инвестиции за развитие на нови бизнеси или въвеждане на нови технологии в съществуващите</w:t>
            </w:r>
          </w:p>
          <w:p w:rsidR="003D1187" w:rsidRPr="00242969" w:rsidRDefault="003D1187" w:rsidP="00DA63F7">
            <w:pPr>
              <w:tabs>
                <w:tab w:val="left" w:pos="426"/>
                <w:tab w:val="left" w:pos="570"/>
                <w:tab w:val="left" w:pos="993"/>
              </w:tabs>
              <w:ind w:right="-111" w:hanging="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w:t>
            </w:r>
            <w:r w:rsidRPr="00242969">
              <w:rPr>
                <w:rFonts w:ascii="Times New Roman" w:eastAsia="Calibri" w:hAnsi="Times New Roman" w:cs="Times New Roman"/>
                <w:sz w:val="24"/>
                <w:szCs w:val="24"/>
              </w:rPr>
              <w:t>Недостатъчни инвестиции в енергоспестяващи мерки и дейности</w:t>
            </w:r>
          </w:p>
          <w:p w:rsidR="003D1187" w:rsidRPr="00242969" w:rsidRDefault="003D1187" w:rsidP="00DA63F7">
            <w:pPr>
              <w:tabs>
                <w:tab w:val="left" w:pos="426"/>
                <w:tab w:val="left" w:pos="570"/>
                <w:tab w:val="left" w:pos="993"/>
              </w:tabs>
              <w:ind w:right="-111" w:hanging="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42969">
              <w:rPr>
                <w:rFonts w:ascii="Times New Roman" w:eastAsia="Calibri" w:hAnsi="Times New Roman" w:cs="Times New Roman"/>
                <w:sz w:val="24"/>
                <w:szCs w:val="24"/>
              </w:rPr>
              <w:t>- Влошено състояние на животновъдния сектор, поради увеличено замърсяване на елементите на околната среда</w:t>
            </w:r>
          </w:p>
          <w:p w:rsidR="003D1187" w:rsidRPr="00242969" w:rsidRDefault="003D1187" w:rsidP="00DA63F7">
            <w:pPr>
              <w:tabs>
                <w:tab w:val="left" w:pos="426"/>
                <w:tab w:val="left" w:pos="570"/>
                <w:tab w:val="left" w:pos="993"/>
              </w:tabs>
              <w:ind w:right="-111" w:hanging="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42969">
              <w:rPr>
                <w:rFonts w:ascii="Times New Roman" w:eastAsia="Calibri" w:hAnsi="Times New Roman" w:cs="Times New Roman"/>
                <w:sz w:val="24"/>
                <w:szCs w:val="24"/>
              </w:rPr>
              <w:t>- Влошаване качеството на техническата и социална инфраструктура</w:t>
            </w:r>
          </w:p>
          <w:p w:rsidR="003D1187" w:rsidRPr="00242969" w:rsidRDefault="003D1187" w:rsidP="00DA63F7">
            <w:pPr>
              <w:tabs>
                <w:tab w:val="left" w:pos="426"/>
                <w:tab w:val="left" w:pos="570"/>
                <w:tab w:val="left" w:pos="993"/>
              </w:tabs>
              <w:ind w:right="-111" w:hanging="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42969">
              <w:rPr>
                <w:rFonts w:ascii="Times New Roman" w:eastAsia="Calibri" w:hAnsi="Times New Roman" w:cs="Times New Roman"/>
                <w:sz w:val="24"/>
                <w:szCs w:val="24"/>
              </w:rPr>
              <w:t>- Влошаване качеството на питейната вода</w:t>
            </w:r>
          </w:p>
          <w:p w:rsidR="003D1187" w:rsidRPr="00242969" w:rsidRDefault="003D1187" w:rsidP="00DA63F7">
            <w:pPr>
              <w:tabs>
                <w:tab w:val="left" w:pos="426"/>
                <w:tab w:val="left" w:pos="570"/>
                <w:tab w:val="left" w:pos="993"/>
              </w:tabs>
              <w:ind w:right="-111" w:hanging="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42969">
              <w:rPr>
                <w:rFonts w:ascii="Times New Roman" w:eastAsia="Calibri" w:hAnsi="Times New Roman" w:cs="Times New Roman"/>
                <w:sz w:val="24"/>
                <w:szCs w:val="24"/>
              </w:rPr>
              <w:t>- Природни бедствия и катаклизми, предизвикани от промените в климата</w:t>
            </w:r>
          </w:p>
          <w:p w:rsidR="003D1187" w:rsidRPr="00242969" w:rsidRDefault="003D1187" w:rsidP="00DA63F7">
            <w:pPr>
              <w:tabs>
                <w:tab w:val="left" w:pos="426"/>
                <w:tab w:val="left" w:pos="570"/>
                <w:tab w:val="left" w:pos="993"/>
              </w:tabs>
              <w:ind w:right="-111" w:hanging="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42969">
              <w:rPr>
                <w:rFonts w:ascii="Times New Roman" w:eastAsia="Calibri" w:hAnsi="Times New Roman" w:cs="Times New Roman"/>
                <w:sz w:val="24"/>
                <w:szCs w:val="24"/>
              </w:rPr>
              <w:t>- Липса на финансови средства за поддържане на природното и културно наследство</w:t>
            </w:r>
          </w:p>
          <w:p w:rsidR="003D1187" w:rsidRPr="00242969" w:rsidRDefault="003D1187" w:rsidP="00DA63F7">
            <w:pPr>
              <w:tabs>
                <w:tab w:val="left" w:pos="426"/>
                <w:tab w:val="left" w:pos="570"/>
                <w:tab w:val="left" w:pos="993"/>
              </w:tabs>
              <w:ind w:right="-111" w:hanging="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42969">
              <w:rPr>
                <w:rFonts w:ascii="Times New Roman" w:eastAsia="Calibri" w:hAnsi="Times New Roman" w:cs="Times New Roman"/>
                <w:sz w:val="24"/>
                <w:szCs w:val="24"/>
              </w:rPr>
              <w:t>- Влошаване състоянието на зоните по Натура 2000 и намаляване на биологичното разнообразие</w:t>
            </w:r>
          </w:p>
          <w:p w:rsidR="003D1187" w:rsidRPr="00242969" w:rsidRDefault="003D1187" w:rsidP="00DA63F7">
            <w:pPr>
              <w:tabs>
                <w:tab w:val="left" w:pos="426"/>
                <w:tab w:val="left" w:pos="570"/>
                <w:tab w:val="left" w:pos="993"/>
              </w:tabs>
              <w:ind w:right="-111" w:hanging="12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bl>
    <w:p w:rsidR="003D1187" w:rsidRPr="00183D57" w:rsidRDefault="003D1187" w:rsidP="003D1187">
      <w:pPr>
        <w:tabs>
          <w:tab w:val="left" w:pos="993"/>
        </w:tabs>
        <w:spacing w:after="0" w:line="240" w:lineRule="auto"/>
        <w:jc w:val="both"/>
        <w:rPr>
          <w:rFonts w:ascii="Times New Roman" w:eastAsia="Calibri" w:hAnsi="Times New Roman" w:cs="Times New Roman"/>
          <w:sz w:val="28"/>
          <w:szCs w:val="28"/>
        </w:rPr>
      </w:pPr>
    </w:p>
    <w:p w:rsidR="003D1187" w:rsidRPr="000F3D40" w:rsidRDefault="003D1187" w:rsidP="00576769">
      <w:pPr>
        <w:pStyle w:val="ad"/>
        <w:ind w:firstLine="708"/>
        <w:jc w:val="both"/>
        <w:rPr>
          <w:rFonts w:ascii="Times New Roman" w:hAnsi="Times New Roman" w:cs="Times New Roman"/>
          <w:sz w:val="28"/>
          <w:szCs w:val="28"/>
        </w:rPr>
      </w:pPr>
      <w:r w:rsidRPr="000F3D40">
        <w:rPr>
          <w:rFonts w:ascii="Times New Roman" w:hAnsi="Times New Roman" w:cs="Times New Roman"/>
          <w:sz w:val="28"/>
          <w:szCs w:val="28"/>
        </w:rPr>
        <w:lastRenderedPageBreak/>
        <w:t xml:space="preserve">Община Кайнарджа трябва да се стреми да се приспособи към заобикалящата я среда. SWOT анализът е много добър инструмент за анализ на вътрешните силни и слаби страни и външните възможности и заплахи. Това е само първата стъпка към съобразяването със средата. Реалното приспособяване към външната среда често е най - трудната дейност. </w:t>
      </w:r>
    </w:p>
    <w:p w:rsidR="003D1187" w:rsidRPr="000F3D40" w:rsidRDefault="003D1187" w:rsidP="003D1187">
      <w:pPr>
        <w:tabs>
          <w:tab w:val="left" w:pos="993"/>
        </w:tabs>
        <w:spacing w:after="0" w:line="240" w:lineRule="auto"/>
        <w:jc w:val="both"/>
        <w:rPr>
          <w:rFonts w:ascii="Times New Roman" w:eastAsia="Calibri" w:hAnsi="Times New Roman" w:cs="Times New Roman"/>
          <w:sz w:val="28"/>
          <w:szCs w:val="28"/>
        </w:rPr>
      </w:pPr>
    </w:p>
    <w:p w:rsidR="003D1187" w:rsidRPr="00242969" w:rsidRDefault="003D1187" w:rsidP="003D1187">
      <w:pPr>
        <w:pStyle w:val="4"/>
        <w:rPr>
          <w:rFonts w:eastAsia="Calibri"/>
        </w:rPr>
      </w:pPr>
      <w:bookmarkStart w:id="39" w:name="_Toc395099656"/>
      <w:r>
        <w:rPr>
          <w:rFonts w:eastAsia="Calibri"/>
        </w:rPr>
        <w:t xml:space="preserve">Таблица № 21. </w:t>
      </w:r>
      <w:r w:rsidRPr="00DD4D53">
        <w:rPr>
          <w:rFonts w:eastAsia="Calibri"/>
          <w:b/>
          <w:color w:val="365F91" w:themeColor="accent1" w:themeShade="BF"/>
          <w:sz w:val="28"/>
          <w:szCs w:val="28"/>
        </w:rPr>
        <w:t>SWOT анализ</w:t>
      </w:r>
      <w:bookmarkEnd w:id="39"/>
      <w:r w:rsidRPr="00DD4D53">
        <w:rPr>
          <w:rFonts w:eastAsia="Calibri"/>
          <w:b/>
          <w:color w:val="365F91" w:themeColor="accent1" w:themeShade="BF"/>
          <w:sz w:val="28"/>
          <w:szCs w:val="28"/>
        </w:rPr>
        <w:t xml:space="preserve"> ЕЕ на община Кайнарджа</w:t>
      </w:r>
    </w:p>
    <w:tbl>
      <w:tblPr>
        <w:tblStyle w:val="af6"/>
        <w:tblW w:w="0" w:type="auto"/>
        <w:tblLook w:val="00A0" w:firstRow="1" w:lastRow="0" w:firstColumn="1" w:lastColumn="0" w:noHBand="0" w:noVBand="0"/>
      </w:tblPr>
      <w:tblGrid>
        <w:gridCol w:w="4646"/>
        <w:gridCol w:w="4641"/>
      </w:tblGrid>
      <w:tr w:rsidR="003D1187" w:rsidRPr="00242969" w:rsidTr="00DA63F7">
        <w:tc>
          <w:tcPr>
            <w:tcW w:w="4748" w:type="dxa"/>
          </w:tcPr>
          <w:p w:rsidR="003D1187" w:rsidRPr="00242969" w:rsidRDefault="003D1187" w:rsidP="00DA63F7">
            <w:pPr>
              <w:spacing w:before="60" w:after="60"/>
              <w:jc w:val="center"/>
              <w:rPr>
                <w:rFonts w:ascii="Times New Roman" w:eastAsia="Calibri" w:hAnsi="Times New Roman" w:cs="Times New Roman"/>
                <w:b/>
                <w:bCs/>
                <w:sz w:val="24"/>
                <w:szCs w:val="24"/>
              </w:rPr>
            </w:pPr>
            <w:r w:rsidRPr="00242969">
              <w:rPr>
                <w:rFonts w:ascii="Times New Roman" w:eastAsia="Calibri" w:hAnsi="Times New Roman" w:cs="Times New Roman"/>
                <w:b/>
                <w:bCs/>
                <w:sz w:val="24"/>
                <w:szCs w:val="24"/>
              </w:rPr>
              <w:t>Силни страни</w:t>
            </w:r>
          </w:p>
        </w:tc>
        <w:tc>
          <w:tcPr>
            <w:tcW w:w="4748" w:type="dxa"/>
          </w:tcPr>
          <w:p w:rsidR="003D1187" w:rsidRPr="00242969" w:rsidRDefault="003D1187" w:rsidP="00DA63F7">
            <w:pPr>
              <w:spacing w:before="60" w:after="60"/>
              <w:jc w:val="center"/>
              <w:rPr>
                <w:rFonts w:ascii="Times New Roman" w:eastAsia="Calibri" w:hAnsi="Times New Roman" w:cs="Times New Roman"/>
                <w:b/>
                <w:bCs/>
                <w:sz w:val="24"/>
                <w:szCs w:val="24"/>
              </w:rPr>
            </w:pPr>
            <w:r w:rsidRPr="00242969">
              <w:rPr>
                <w:rFonts w:ascii="Times New Roman" w:eastAsia="Calibri" w:hAnsi="Times New Roman" w:cs="Times New Roman"/>
                <w:b/>
                <w:bCs/>
                <w:sz w:val="24"/>
                <w:szCs w:val="24"/>
              </w:rPr>
              <w:t>Слаби страни</w:t>
            </w:r>
          </w:p>
        </w:tc>
      </w:tr>
      <w:tr w:rsidR="003D1187" w:rsidRPr="00242969" w:rsidTr="00576769">
        <w:trPr>
          <w:trHeight w:val="7639"/>
        </w:trPr>
        <w:tc>
          <w:tcPr>
            <w:tcW w:w="4748" w:type="dxa"/>
            <w:shd w:val="clear" w:color="auto" w:fill="4F81BD" w:themeFill="accent1"/>
          </w:tcPr>
          <w:p w:rsidR="003D1187" w:rsidRPr="00242969" w:rsidRDefault="003D1187" w:rsidP="003D1187">
            <w:pPr>
              <w:numPr>
                <w:ilvl w:val="0"/>
                <w:numId w:val="41"/>
              </w:numPr>
              <w:tabs>
                <w:tab w:val="left" w:pos="142"/>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Добро местоположение и сравнително чист район;</w:t>
            </w:r>
          </w:p>
          <w:p w:rsidR="003D1187" w:rsidRPr="00242969" w:rsidRDefault="003D1187" w:rsidP="003D1187">
            <w:pPr>
              <w:numPr>
                <w:ilvl w:val="0"/>
                <w:numId w:val="41"/>
              </w:numPr>
              <w:tabs>
                <w:tab w:val="left" w:pos="142"/>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Липсват големи промишлени замърсители;</w:t>
            </w:r>
          </w:p>
          <w:p w:rsidR="003D1187" w:rsidRPr="00242969" w:rsidRDefault="003D1187" w:rsidP="003D1187">
            <w:pPr>
              <w:numPr>
                <w:ilvl w:val="0"/>
                <w:numId w:val="41"/>
              </w:numPr>
              <w:tabs>
                <w:tab w:val="left" w:pos="142"/>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Добро географско разположение за производство на ВЕИ;</w:t>
            </w:r>
          </w:p>
          <w:p w:rsidR="003D1187" w:rsidRPr="00242969" w:rsidRDefault="003D1187" w:rsidP="003D1187">
            <w:pPr>
              <w:numPr>
                <w:ilvl w:val="0"/>
                <w:numId w:val="41"/>
              </w:numPr>
              <w:tabs>
                <w:tab w:val="left" w:pos="142"/>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Изградено улично осветление със соларни панели по ОПРСР;</w:t>
            </w:r>
          </w:p>
          <w:p w:rsidR="003D1187" w:rsidRPr="00242969" w:rsidRDefault="003D1187" w:rsidP="003D1187">
            <w:pPr>
              <w:numPr>
                <w:ilvl w:val="0"/>
                <w:numId w:val="41"/>
              </w:numPr>
              <w:tabs>
                <w:tab w:val="left" w:pos="142"/>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Подобрени енергийни характеристики на общински образователни сгради, чрез въвеждане на пакети от мерки за енергийна ефективност.</w:t>
            </w:r>
          </w:p>
        </w:tc>
        <w:tc>
          <w:tcPr>
            <w:tcW w:w="4748" w:type="dxa"/>
            <w:shd w:val="clear" w:color="auto" w:fill="F79646" w:themeFill="accent6"/>
          </w:tcPr>
          <w:p w:rsidR="003D1187" w:rsidRPr="00242969" w:rsidRDefault="003D1187" w:rsidP="003D1187">
            <w:pPr>
              <w:numPr>
                <w:ilvl w:val="0"/>
                <w:numId w:val="41"/>
              </w:numPr>
              <w:tabs>
                <w:tab w:val="left" w:pos="328"/>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Остарял общински сграден фонд и лоши топлинни характеристики;</w:t>
            </w:r>
          </w:p>
          <w:p w:rsidR="003D1187" w:rsidRPr="00242969" w:rsidRDefault="003D1187" w:rsidP="003D1187">
            <w:pPr>
              <w:numPr>
                <w:ilvl w:val="0"/>
                <w:numId w:val="41"/>
              </w:numPr>
              <w:tabs>
                <w:tab w:val="left" w:pos="328"/>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Остарял жилищен сграден фонд и лоши топлинни характеристики;</w:t>
            </w:r>
          </w:p>
          <w:p w:rsidR="003D1187" w:rsidRPr="00242969" w:rsidRDefault="003D1187" w:rsidP="003D1187">
            <w:pPr>
              <w:numPr>
                <w:ilvl w:val="0"/>
                <w:numId w:val="41"/>
              </w:numPr>
              <w:tabs>
                <w:tab w:val="left" w:pos="328"/>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Недостатъчно използване на ВЕИ в общината;</w:t>
            </w:r>
          </w:p>
          <w:p w:rsidR="003D1187" w:rsidRPr="00242969" w:rsidRDefault="003D1187" w:rsidP="003D1187">
            <w:pPr>
              <w:numPr>
                <w:ilvl w:val="0"/>
                <w:numId w:val="41"/>
              </w:numPr>
              <w:tabs>
                <w:tab w:val="left" w:pos="328"/>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Недостатъчно финансиране на ЕЕ/ВЕИ дейности;</w:t>
            </w:r>
          </w:p>
          <w:p w:rsidR="003D1187" w:rsidRPr="00242969" w:rsidRDefault="003D1187" w:rsidP="003D1187">
            <w:pPr>
              <w:numPr>
                <w:ilvl w:val="0"/>
                <w:numId w:val="41"/>
              </w:numPr>
              <w:tabs>
                <w:tab w:val="left" w:pos="328"/>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Високи общински разходи за енергия;</w:t>
            </w:r>
          </w:p>
          <w:p w:rsidR="003D1187" w:rsidRPr="00242969" w:rsidRDefault="003D1187" w:rsidP="003D1187">
            <w:pPr>
              <w:numPr>
                <w:ilvl w:val="0"/>
                <w:numId w:val="41"/>
              </w:numPr>
              <w:tabs>
                <w:tab w:val="left" w:pos="328"/>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Недостатъчно реализирани мерки за енергийна ефективност в общината;</w:t>
            </w:r>
          </w:p>
          <w:p w:rsidR="003D1187" w:rsidRPr="00242969" w:rsidRDefault="003D1187" w:rsidP="003D1187">
            <w:pPr>
              <w:numPr>
                <w:ilvl w:val="0"/>
                <w:numId w:val="41"/>
              </w:numPr>
              <w:tabs>
                <w:tab w:val="left" w:pos="328"/>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Висок дял на отделяне на вредни емисии;</w:t>
            </w:r>
          </w:p>
          <w:p w:rsidR="003D1187" w:rsidRPr="00242969" w:rsidRDefault="003D1187" w:rsidP="003D1187">
            <w:pPr>
              <w:numPr>
                <w:ilvl w:val="0"/>
                <w:numId w:val="41"/>
              </w:numPr>
              <w:tabs>
                <w:tab w:val="left" w:pos="328"/>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Липса на активност от гражданите за информираност относно енергийната ефективност;</w:t>
            </w:r>
          </w:p>
          <w:p w:rsidR="003D1187" w:rsidRPr="00242969" w:rsidRDefault="003D1187" w:rsidP="003D1187">
            <w:pPr>
              <w:numPr>
                <w:ilvl w:val="0"/>
                <w:numId w:val="41"/>
              </w:numPr>
              <w:tabs>
                <w:tab w:val="left" w:pos="328"/>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Неефективно използван потенциал;</w:t>
            </w:r>
          </w:p>
          <w:p w:rsidR="003D1187" w:rsidRPr="00242969" w:rsidRDefault="003D1187" w:rsidP="003D1187">
            <w:pPr>
              <w:numPr>
                <w:ilvl w:val="0"/>
                <w:numId w:val="41"/>
              </w:numPr>
              <w:tabs>
                <w:tab w:val="left" w:pos="328"/>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 xml:space="preserve">Недостатъчна активност от различните заинтересовани страни </w:t>
            </w:r>
          </w:p>
          <w:p w:rsidR="003D1187" w:rsidRPr="00242969" w:rsidRDefault="003D1187" w:rsidP="003D1187">
            <w:pPr>
              <w:numPr>
                <w:ilvl w:val="0"/>
                <w:numId w:val="41"/>
              </w:numPr>
              <w:tabs>
                <w:tab w:val="left" w:pos="328"/>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 xml:space="preserve">Липса на ежегодно провеждане на информационни кампании и инициативи за промяна на енергийното поведение на обществеността; </w:t>
            </w:r>
          </w:p>
          <w:p w:rsidR="003D1187" w:rsidRPr="00242969" w:rsidRDefault="003D1187" w:rsidP="003D1187">
            <w:pPr>
              <w:numPr>
                <w:ilvl w:val="0"/>
                <w:numId w:val="41"/>
              </w:numPr>
              <w:tabs>
                <w:tab w:val="left" w:pos="328"/>
              </w:tabs>
              <w:spacing w:after="120"/>
              <w:ind w:left="0" w:firstLine="0"/>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Липса на софтуер за енергийна база от данни за задълбочени анализи.</w:t>
            </w:r>
          </w:p>
        </w:tc>
      </w:tr>
      <w:tr w:rsidR="003D1187" w:rsidRPr="00242969" w:rsidTr="00DA63F7">
        <w:trPr>
          <w:trHeight w:val="70"/>
        </w:trPr>
        <w:tc>
          <w:tcPr>
            <w:tcW w:w="4748" w:type="dxa"/>
          </w:tcPr>
          <w:p w:rsidR="003D1187" w:rsidRPr="00242969" w:rsidRDefault="003D1187" w:rsidP="00DA63F7">
            <w:pPr>
              <w:spacing w:before="60" w:after="60"/>
              <w:jc w:val="center"/>
              <w:rPr>
                <w:rFonts w:ascii="Times New Roman" w:eastAsia="Calibri" w:hAnsi="Times New Roman" w:cs="Times New Roman"/>
                <w:b/>
                <w:bCs/>
                <w:sz w:val="24"/>
                <w:szCs w:val="24"/>
              </w:rPr>
            </w:pPr>
            <w:r w:rsidRPr="00242969">
              <w:rPr>
                <w:rFonts w:ascii="Times New Roman" w:eastAsia="Calibri" w:hAnsi="Times New Roman" w:cs="Times New Roman"/>
                <w:b/>
                <w:bCs/>
                <w:sz w:val="24"/>
                <w:szCs w:val="24"/>
              </w:rPr>
              <w:t>Възможности</w:t>
            </w:r>
          </w:p>
        </w:tc>
        <w:tc>
          <w:tcPr>
            <w:tcW w:w="4748" w:type="dxa"/>
          </w:tcPr>
          <w:p w:rsidR="003D1187" w:rsidRPr="00242969" w:rsidRDefault="003D1187" w:rsidP="00DA63F7">
            <w:pPr>
              <w:spacing w:before="60" w:after="60"/>
              <w:jc w:val="center"/>
              <w:rPr>
                <w:rFonts w:ascii="Times New Roman" w:eastAsia="Calibri" w:hAnsi="Times New Roman" w:cs="Times New Roman"/>
                <w:b/>
                <w:bCs/>
                <w:sz w:val="24"/>
                <w:szCs w:val="24"/>
              </w:rPr>
            </w:pPr>
            <w:r w:rsidRPr="00242969">
              <w:rPr>
                <w:rFonts w:ascii="Times New Roman" w:eastAsia="Calibri" w:hAnsi="Times New Roman" w:cs="Times New Roman"/>
                <w:b/>
                <w:bCs/>
                <w:sz w:val="24"/>
                <w:szCs w:val="24"/>
              </w:rPr>
              <w:t>Заплахи</w:t>
            </w:r>
          </w:p>
        </w:tc>
      </w:tr>
      <w:tr w:rsidR="003D1187" w:rsidRPr="00242969" w:rsidTr="00DA63F7">
        <w:tc>
          <w:tcPr>
            <w:tcW w:w="4748" w:type="dxa"/>
            <w:shd w:val="clear" w:color="auto" w:fill="00B050"/>
          </w:tcPr>
          <w:p w:rsidR="003D1187" w:rsidRPr="00242969" w:rsidRDefault="003D1187" w:rsidP="003D1187">
            <w:pPr>
              <w:numPr>
                <w:ilvl w:val="0"/>
                <w:numId w:val="41"/>
              </w:numPr>
              <w:tabs>
                <w:tab w:val="left" w:pos="142"/>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 xml:space="preserve">Осъзната роля на местната власт като модел на интелигентно енергийно поведение; </w:t>
            </w:r>
          </w:p>
          <w:p w:rsidR="003D1187" w:rsidRPr="00242969" w:rsidRDefault="003D1187" w:rsidP="003D1187">
            <w:pPr>
              <w:numPr>
                <w:ilvl w:val="0"/>
                <w:numId w:val="41"/>
              </w:numPr>
              <w:tabs>
                <w:tab w:val="left" w:pos="142"/>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Реконструиране, реставрация и рехабилитация на общински сгради;</w:t>
            </w:r>
          </w:p>
          <w:p w:rsidR="003D1187" w:rsidRPr="00242969" w:rsidRDefault="003D1187" w:rsidP="003D1187">
            <w:pPr>
              <w:numPr>
                <w:ilvl w:val="0"/>
                <w:numId w:val="41"/>
              </w:numPr>
              <w:tabs>
                <w:tab w:val="left" w:pos="142"/>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Реконструиране, реставрация и рехабилитация на жилищните сгради;</w:t>
            </w:r>
          </w:p>
          <w:p w:rsidR="003D1187" w:rsidRPr="00242969" w:rsidRDefault="003D1187" w:rsidP="003D1187">
            <w:pPr>
              <w:numPr>
                <w:ilvl w:val="0"/>
                <w:numId w:val="41"/>
              </w:numPr>
              <w:tabs>
                <w:tab w:val="left" w:pos="142"/>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Използване на възобновяеми енергийни източници в сградите;</w:t>
            </w:r>
          </w:p>
          <w:p w:rsidR="003D1187" w:rsidRPr="00242969" w:rsidRDefault="003D1187" w:rsidP="003D1187">
            <w:pPr>
              <w:numPr>
                <w:ilvl w:val="0"/>
                <w:numId w:val="41"/>
              </w:numPr>
              <w:tabs>
                <w:tab w:val="left" w:pos="142"/>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 xml:space="preserve">Административно и данъчно </w:t>
            </w:r>
            <w:r w:rsidRPr="00242969">
              <w:rPr>
                <w:rFonts w:ascii="Times New Roman" w:eastAsia="Calibri" w:hAnsi="Times New Roman" w:cs="Times New Roman"/>
                <w:sz w:val="24"/>
                <w:szCs w:val="24"/>
              </w:rPr>
              <w:lastRenderedPageBreak/>
              <w:t>стимулиране на местно ниво;</w:t>
            </w:r>
          </w:p>
          <w:p w:rsidR="003D1187" w:rsidRPr="00242969" w:rsidRDefault="003D1187" w:rsidP="003D1187">
            <w:pPr>
              <w:numPr>
                <w:ilvl w:val="0"/>
                <w:numId w:val="41"/>
              </w:numPr>
              <w:tabs>
                <w:tab w:val="left" w:pos="142"/>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Популяризиране на ползите от енергийна ефективност;</w:t>
            </w:r>
          </w:p>
          <w:p w:rsidR="003D1187" w:rsidRPr="00242969" w:rsidRDefault="003D1187" w:rsidP="003D1187">
            <w:pPr>
              <w:numPr>
                <w:ilvl w:val="0"/>
                <w:numId w:val="41"/>
              </w:numPr>
              <w:tabs>
                <w:tab w:val="left" w:pos="142"/>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 xml:space="preserve">Успешни партньорства – ПЧП; </w:t>
            </w:r>
          </w:p>
          <w:p w:rsidR="003D1187" w:rsidRPr="00242969" w:rsidRDefault="003D1187" w:rsidP="003D1187">
            <w:pPr>
              <w:numPr>
                <w:ilvl w:val="0"/>
                <w:numId w:val="41"/>
              </w:numPr>
              <w:tabs>
                <w:tab w:val="left" w:pos="142"/>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 xml:space="preserve">Популяризиране на възможностите за използване на възобновяемите енергийни източници; </w:t>
            </w:r>
          </w:p>
          <w:p w:rsidR="003D1187" w:rsidRPr="00242969" w:rsidRDefault="003D1187" w:rsidP="003D1187">
            <w:pPr>
              <w:numPr>
                <w:ilvl w:val="0"/>
                <w:numId w:val="41"/>
              </w:numPr>
              <w:tabs>
                <w:tab w:val="left" w:pos="142"/>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Проучвателни дейности за развитие на ВЕИ в общината;</w:t>
            </w:r>
          </w:p>
          <w:p w:rsidR="003D1187" w:rsidRPr="00242969" w:rsidRDefault="003D1187" w:rsidP="003D1187">
            <w:pPr>
              <w:numPr>
                <w:ilvl w:val="0"/>
                <w:numId w:val="41"/>
              </w:numPr>
              <w:tabs>
                <w:tab w:val="left" w:pos="142"/>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Повишаване на информираността сред населението</w:t>
            </w:r>
          </w:p>
          <w:p w:rsidR="003D1187" w:rsidRPr="00242969" w:rsidRDefault="003D1187" w:rsidP="003D1187">
            <w:pPr>
              <w:numPr>
                <w:ilvl w:val="0"/>
                <w:numId w:val="41"/>
              </w:numPr>
              <w:tabs>
                <w:tab w:val="left" w:pos="142"/>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Въвеждане на измервателни уреди системи за контрол на енергопотреблението и събирането на база от данни за енергийния баланс на общината;</w:t>
            </w:r>
          </w:p>
          <w:p w:rsidR="003D1187" w:rsidRPr="001C6922" w:rsidRDefault="003D1187" w:rsidP="003D1187">
            <w:pPr>
              <w:numPr>
                <w:ilvl w:val="0"/>
                <w:numId w:val="41"/>
              </w:numPr>
              <w:tabs>
                <w:tab w:val="left" w:pos="142"/>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Обмяна на опит и добри практики в областта на енергийната ефективност</w:t>
            </w:r>
          </w:p>
        </w:tc>
        <w:tc>
          <w:tcPr>
            <w:tcW w:w="4748" w:type="dxa"/>
            <w:shd w:val="clear" w:color="auto" w:fill="FF0000"/>
          </w:tcPr>
          <w:p w:rsidR="003D1187" w:rsidRPr="00242969" w:rsidRDefault="003D1187" w:rsidP="003D1187">
            <w:pPr>
              <w:numPr>
                <w:ilvl w:val="0"/>
                <w:numId w:val="41"/>
              </w:numPr>
              <w:tabs>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lastRenderedPageBreak/>
              <w:t>Повишаване цените на енергийните ресурси;</w:t>
            </w:r>
          </w:p>
          <w:p w:rsidR="003D1187" w:rsidRPr="00242969" w:rsidRDefault="003D1187" w:rsidP="003D1187">
            <w:pPr>
              <w:numPr>
                <w:ilvl w:val="0"/>
                <w:numId w:val="41"/>
              </w:numPr>
              <w:tabs>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 xml:space="preserve">Масова употреба на ниско ефективни електро уреди и средства за отопление в бита; </w:t>
            </w:r>
          </w:p>
          <w:p w:rsidR="003D1187" w:rsidRPr="00242969" w:rsidRDefault="003D1187" w:rsidP="003D1187">
            <w:pPr>
              <w:numPr>
                <w:ilvl w:val="0"/>
                <w:numId w:val="41"/>
              </w:numPr>
              <w:tabs>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Липса на енергийна независимост в общината;</w:t>
            </w:r>
          </w:p>
          <w:p w:rsidR="003D1187" w:rsidRPr="00242969" w:rsidRDefault="003D1187" w:rsidP="003D1187">
            <w:pPr>
              <w:numPr>
                <w:ilvl w:val="0"/>
                <w:numId w:val="41"/>
              </w:numPr>
              <w:tabs>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Висока цена на инвестиции за ВЕИ мощности;</w:t>
            </w:r>
          </w:p>
          <w:p w:rsidR="003D1187" w:rsidRPr="00242969" w:rsidRDefault="003D1187" w:rsidP="003D1187">
            <w:pPr>
              <w:numPr>
                <w:ilvl w:val="0"/>
                <w:numId w:val="41"/>
              </w:numPr>
              <w:tabs>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Висока цена на ВЕИ технологиите;</w:t>
            </w:r>
          </w:p>
          <w:p w:rsidR="003D1187" w:rsidRPr="00242969" w:rsidRDefault="003D1187" w:rsidP="003D1187">
            <w:pPr>
              <w:numPr>
                <w:ilvl w:val="0"/>
                <w:numId w:val="41"/>
              </w:numPr>
              <w:tabs>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lastRenderedPageBreak/>
              <w:t>Забавяне темпа на използване на ВЕИ;</w:t>
            </w:r>
          </w:p>
          <w:p w:rsidR="003D1187" w:rsidRPr="00242969" w:rsidRDefault="003D1187" w:rsidP="003D1187">
            <w:pPr>
              <w:numPr>
                <w:ilvl w:val="0"/>
                <w:numId w:val="41"/>
              </w:numPr>
              <w:tabs>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 xml:space="preserve">Либерализацията на пазара на електроенергия и свързаните с това рискове при избора на доставчик на енергийни услуги; </w:t>
            </w:r>
          </w:p>
          <w:p w:rsidR="003D1187" w:rsidRPr="00242969" w:rsidRDefault="003D1187" w:rsidP="003D1187">
            <w:pPr>
              <w:numPr>
                <w:ilvl w:val="0"/>
                <w:numId w:val="41"/>
              </w:numPr>
              <w:tabs>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Отказ на гражданите да инвестират във ВЕИ поради високи такси и невъзможност за възвръщане на инвестициите;</w:t>
            </w:r>
          </w:p>
          <w:p w:rsidR="003D1187" w:rsidRPr="00242969" w:rsidRDefault="003D1187" w:rsidP="003D1187">
            <w:pPr>
              <w:numPr>
                <w:ilvl w:val="0"/>
                <w:numId w:val="41"/>
              </w:numPr>
              <w:tabs>
                <w:tab w:val="left" w:pos="284"/>
              </w:tabs>
              <w:spacing w:after="120"/>
              <w:ind w:left="-142" w:firstLine="66"/>
              <w:contextualSpacing/>
              <w:jc w:val="both"/>
              <w:rPr>
                <w:rFonts w:ascii="Times New Roman" w:eastAsia="Calibri" w:hAnsi="Times New Roman" w:cs="Times New Roman"/>
                <w:sz w:val="24"/>
                <w:szCs w:val="24"/>
              </w:rPr>
            </w:pPr>
            <w:r w:rsidRPr="00242969">
              <w:rPr>
                <w:rFonts w:ascii="Times New Roman" w:eastAsia="Calibri" w:hAnsi="Times New Roman" w:cs="Times New Roman"/>
                <w:sz w:val="24"/>
                <w:szCs w:val="24"/>
              </w:rPr>
              <w:t>Липса или слаба подкрепа от страна на държавата при използване на ВЕИ;</w:t>
            </w:r>
          </w:p>
          <w:p w:rsidR="003D1187" w:rsidRPr="00242969" w:rsidRDefault="003D1187" w:rsidP="00DA63F7">
            <w:pPr>
              <w:tabs>
                <w:tab w:val="left" w:pos="284"/>
              </w:tabs>
              <w:spacing w:after="120"/>
              <w:jc w:val="both"/>
              <w:rPr>
                <w:rFonts w:ascii="Times New Roman" w:eastAsia="Calibri" w:hAnsi="Times New Roman" w:cs="Times New Roman"/>
                <w:sz w:val="24"/>
                <w:szCs w:val="24"/>
              </w:rPr>
            </w:pPr>
          </w:p>
        </w:tc>
      </w:tr>
    </w:tbl>
    <w:p w:rsidR="00576769" w:rsidRPr="00576769" w:rsidRDefault="00576769" w:rsidP="00576769">
      <w:pPr>
        <w:rPr>
          <w:lang w:val="en-US"/>
        </w:rPr>
      </w:pPr>
      <w:bookmarkStart w:id="40" w:name="_Toc91731260"/>
    </w:p>
    <w:p w:rsidR="003D1187" w:rsidRPr="00DB2EFE" w:rsidRDefault="003D1187" w:rsidP="00576769">
      <w:pPr>
        <w:pStyle w:val="1"/>
        <w:spacing w:before="0" w:line="240" w:lineRule="auto"/>
        <w:ind w:firstLine="709"/>
        <w:jc w:val="both"/>
        <w:rPr>
          <w:rFonts w:ascii="Times New Roman" w:hAnsi="Times New Roman" w:cs="Times New Roman"/>
          <w:color w:val="auto"/>
        </w:rPr>
      </w:pPr>
      <w:r>
        <w:rPr>
          <w:rFonts w:ascii="Times New Roman" w:hAnsi="Times New Roman" w:cs="Times New Roman"/>
          <w:color w:val="auto"/>
        </w:rPr>
        <w:t>6</w:t>
      </w:r>
      <w:r w:rsidRPr="00DB2EFE">
        <w:rPr>
          <w:rFonts w:ascii="Times New Roman" w:hAnsi="Times New Roman" w:cs="Times New Roman"/>
          <w:color w:val="auto"/>
        </w:rPr>
        <w:t>. Цел и обхват</w:t>
      </w:r>
      <w:bookmarkEnd w:id="40"/>
    </w:p>
    <w:p w:rsidR="003D1187" w:rsidRPr="00DD715B" w:rsidRDefault="003D1187" w:rsidP="00576769">
      <w:pPr>
        <w:pStyle w:val="ad"/>
        <w:ind w:firstLine="709"/>
        <w:jc w:val="both"/>
        <w:rPr>
          <w:rFonts w:ascii="Times New Roman" w:hAnsi="Times New Roman" w:cs="Times New Roman"/>
          <w:sz w:val="28"/>
          <w:szCs w:val="28"/>
          <w:lang w:eastAsia="bg-BG"/>
        </w:rPr>
      </w:pPr>
      <w:r w:rsidRPr="00DD715B">
        <w:rPr>
          <w:rFonts w:ascii="Times New Roman" w:hAnsi="Times New Roman" w:cs="Times New Roman"/>
          <w:sz w:val="28"/>
          <w:szCs w:val="28"/>
          <w:lang w:eastAsia="bg-BG"/>
        </w:rPr>
        <w:t>Ч</w:t>
      </w:r>
      <w:r w:rsidR="00B44AA4" w:rsidRPr="00DD715B">
        <w:rPr>
          <w:rFonts w:ascii="Times New Roman" w:hAnsi="Times New Roman" w:cs="Times New Roman"/>
          <w:sz w:val="28"/>
          <w:szCs w:val="28"/>
          <w:lang w:eastAsia="bg-BG"/>
        </w:rPr>
        <w:t>рез дългосрочната програма за енергийна ефективност</w:t>
      </w:r>
      <w:r w:rsidR="00DD715B" w:rsidRPr="00DD715B">
        <w:rPr>
          <w:rFonts w:ascii="Times New Roman" w:hAnsi="Times New Roman" w:cs="Times New Roman"/>
          <w:sz w:val="28"/>
          <w:szCs w:val="28"/>
          <w:lang w:eastAsia="bg-BG"/>
        </w:rPr>
        <w:t xml:space="preserve"> на община Кайнарджа за периода </w:t>
      </w:r>
      <w:r w:rsidR="00B44AA4" w:rsidRPr="00DD715B">
        <w:rPr>
          <w:rFonts w:ascii="Times New Roman" w:hAnsi="Times New Roman" w:cs="Times New Roman"/>
          <w:sz w:val="28"/>
          <w:szCs w:val="28"/>
          <w:lang w:eastAsia="bg-BG"/>
        </w:rPr>
        <w:t xml:space="preserve"> 2021 - </w:t>
      </w:r>
      <w:r w:rsidRPr="00DD715B">
        <w:rPr>
          <w:rFonts w:ascii="Times New Roman" w:hAnsi="Times New Roman" w:cs="Times New Roman"/>
          <w:sz w:val="28"/>
          <w:szCs w:val="28"/>
          <w:lang w:eastAsia="bg-BG"/>
        </w:rPr>
        <w:t xml:space="preserve">2030 </w:t>
      </w:r>
      <w:r w:rsidR="00DD715B" w:rsidRPr="00DD715B">
        <w:rPr>
          <w:rFonts w:ascii="Times New Roman" w:hAnsi="Times New Roman" w:cs="Times New Roman"/>
          <w:sz w:val="28"/>
          <w:szCs w:val="28"/>
          <w:lang w:eastAsia="bg-BG"/>
        </w:rPr>
        <w:t xml:space="preserve">година, </w:t>
      </w:r>
      <w:r w:rsidRPr="00DD715B">
        <w:rPr>
          <w:rFonts w:ascii="Times New Roman" w:hAnsi="Times New Roman" w:cs="Times New Roman"/>
          <w:sz w:val="28"/>
          <w:szCs w:val="28"/>
          <w:lang w:eastAsia="bg-BG"/>
        </w:rPr>
        <w:t>ще бъде определено текущото състояние на енергийното потреб</w:t>
      </w:r>
      <w:r w:rsidR="00DD715B" w:rsidRPr="00DD715B">
        <w:rPr>
          <w:rFonts w:ascii="Times New Roman" w:hAnsi="Times New Roman" w:cs="Times New Roman"/>
          <w:sz w:val="28"/>
          <w:szCs w:val="28"/>
          <w:lang w:eastAsia="bg-BG"/>
        </w:rPr>
        <w:t>ление на всички обекти, на база</w:t>
      </w:r>
      <w:r w:rsidRPr="00DD715B">
        <w:rPr>
          <w:rFonts w:ascii="Times New Roman" w:hAnsi="Times New Roman" w:cs="Times New Roman"/>
          <w:sz w:val="28"/>
          <w:szCs w:val="28"/>
          <w:lang w:eastAsia="bg-BG"/>
        </w:rPr>
        <w:t xml:space="preserve"> на което </w:t>
      </w:r>
      <w:r w:rsidR="00DD715B" w:rsidRPr="00DD715B">
        <w:rPr>
          <w:rFonts w:ascii="Times New Roman" w:hAnsi="Times New Roman" w:cs="Times New Roman"/>
          <w:sz w:val="28"/>
          <w:szCs w:val="28"/>
          <w:lang w:eastAsia="bg-BG"/>
        </w:rPr>
        <w:t xml:space="preserve">- </w:t>
      </w:r>
      <w:r w:rsidRPr="00DD715B">
        <w:rPr>
          <w:rFonts w:ascii="Times New Roman" w:hAnsi="Times New Roman" w:cs="Times New Roman"/>
          <w:sz w:val="28"/>
          <w:szCs w:val="28"/>
          <w:lang w:eastAsia="bg-BG"/>
        </w:rPr>
        <w:t xml:space="preserve">ще </w:t>
      </w:r>
      <w:r w:rsidR="00DD715B" w:rsidRPr="00DD715B">
        <w:rPr>
          <w:rFonts w:ascii="Times New Roman" w:hAnsi="Times New Roman" w:cs="Times New Roman"/>
          <w:sz w:val="28"/>
          <w:szCs w:val="28"/>
          <w:lang w:eastAsia="bg-BG"/>
        </w:rPr>
        <w:t xml:space="preserve">бъдат определени възможностите </w:t>
      </w:r>
      <w:r w:rsidRPr="00DD715B">
        <w:rPr>
          <w:rFonts w:ascii="Times New Roman" w:hAnsi="Times New Roman" w:cs="Times New Roman"/>
          <w:sz w:val="28"/>
          <w:szCs w:val="28"/>
          <w:lang w:eastAsia="bg-BG"/>
        </w:rPr>
        <w:t xml:space="preserve"> за намаляване на енергийните разходи</w:t>
      </w:r>
      <w:r w:rsidR="00DD715B" w:rsidRPr="00DD715B">
        <w:rPr>
          <w:rFonts w:ascii="Times New Roman" w:hAnsi="Times New Roman" w:cs="Times New Roman"/>
          <w:sz w:val="28"/>
          <w:szCs w:val="28"/>
          <w:lang w:eastAsia="bg-BG"/>
        </w:rPr>
        <w:t xml:space="preserve"> и въглеродните емисии</w:t>
      </w:r>
      <w:r w:rsidRPr="00DD715B">
        <w:rPr>
          <w:rFonts w:ascii="Times New Roman" w:hAnsi="Times New Roman" w:cs="Times New Roman"/>
          <w:sz w:val="28"/>
          <w:szCs w:val="28"/>
          <w:lang w:eastAsia="bg-BG"/>
        </w:rPr>
        <w:t>.</w:t>
      </w:r>
    </w:p>
    <w:p w:rsidR="00FE4AD8" w:rsidRDefault="00DD715B" w:rsidP="00576769">
      <w:pPr>
        <w:pStyle w:val="ad"/>
        <w:ind w:firstLine="709"/>
        <w:jc w:val="both"/>
        <w:rPr>
          <w:rFonts w:ascii="Times New Roman" w:hAnsi="Times New Roman" w:cs="Times New Roman"/>
          <w:sz w:val="28"/>
          <w:szCs w:val="28"/>
        </w:rPr>
      </w:pPr>
      <w:r>
        <w:rPr>
          <w:lang w:eastAsia="bg-BG"/>
        </w:rPr>
        <w:t xml:space="preserve"> </w:t>
      </w:r>
      <w:r w:rsidR="00D13A2E">
        <w:rPr>
          <w:rFonts w:ascii="Times New Roman" w:hAnsi="Times New Roman" w:cs="Times New Roman"/>
          <w:b/>
          <w:sz w:val="28"/>
          <w:szCs w:val="28"/>
          <w:lang w:eastAsia="bg-BG"/>
        </w:rPr>
        <w:t>С</w:t>
      </w:r>
      <w:r w:rsidRPr="00DD715B">
        <w:rPr>
          <w:rFonts w:ascii="Times New Roman" w:hAnsi="Times New Roman" w:cs="Times New Roman"/>
          <w:b/>
          <w:sz w:val="28"/>
          <w:szCs w:val="28"/>
          <w:lang w:eastAsia="bg-BG"/>
        </w:rPr>
        <w:t>тратегическа</w:t>
      </w:r>
      <w:r w:rsidR="00D13A2E">
        <w:rPr>
          <w:rFonts w:ascii="Times New Roman" w:hAnsi="Times New Roman" w:cs="Times New Roman"/>
          <w:b/>
          <w:sz w:val="28"/>
          <w:szCs w:val="28"/>
          <w:lang w:eastAsia="bg-BG"/>
        </w:rPr>
        <w:t>та</w:t>
      </w:r>
      <w:r w:rsidRPr="00DD715B">
        <w:rPr>
          <w:rFonts w:ascii="Times New Roman" w:hAnsi="Times New Roman" w:cs="Times New Roman"/>
          <w:b/>
          <w:sz w:val="28"/>
          <w:szCs w:val="28"/>
          <w:lang w:eastAsia="bg-BG"/>
        </w:rPr>
        <w:t xml:space="preserve"> цел</w:t>
      </w:r>
      <w:r w:rsidR="00BD02C9">
        <w:rPr>
          <w:rFonts w:ascii="Times New Roman" w:hAnsi="Times New Roman" w:cs="Times New Roman"/>
          <w:sz w:val="28"/>
          <w:szCs w:val="28"/>
          <w:lang w:eastAsia="bg-BG"/>
        </w:rPr>
        <w:t xml:space="preserve">, която </w:t>
      </w:r>
      <w:r w:rsidR="00FE4AD8">
        <w:rPr>
          <w:rFonts w:ascii="Times New Roman" w:hAnsi="Times New Roman" w:cs="Times New Roman"/>
          <w:sz w:val="28"/>
          <w:szCs w:val="28"/>
          <w:lang w:eastAsia="bg-BG"/>
        </w:rPr>
        <w:t>с</w:t>
      </w:r>
      <w:r w:rsidR="00BD02C9">
        <w:rPr>
          <w:rFonts w:ascii="Times New Roman" w:hAnsi="Times New Roman" w:cs="Times New Roman"/>
          <w:sz w:val="28"/>
          <w:szCs w:val="28"/>
          <w:lang w:eastAsia="bg-BG"/>
        </w:rPr>
        <w:t>е поставя с</w:t>
      </w:r>
      <w:r w:rsidR="00FE4AD8">
        <w:rPr>
          <w:rFonts w:ascii="Times New Roman" w:hAnsi="Times New Roman" w:cs="Times New Roman"/>
          <w:sz w:val="28"/>
          <w:szCs w:val="28"/>
          <w:lang w:eastAsia="bg-BG"/>
        </w:rPr>
        <w:t xml:space="preserve"> </w:t>
      </w:r>
      <w:r w:rsidRPr="0069166D">
        <w:rPr>
          <w:rFonts w:ascii="Times New Roman" w:hAnsi="Times New Roman" w:cs="Times New Roman"/>
          <w:sz w:val="28"/>
          <w:szCs w:val="28"/>
          <w:lang w:eastAsia="bg-BG"/>
        </w:rPr>
        <w:t>настоящата програма, е:</w:t>
      </w:r>
      <w:r w:rsidRPr="0069166D">
        <w:rPr>
          <w:rFonts w:ascii="Times New Roman" w:hAnsi="Times New Roman" w:cs="Times New Roman"/>
          <w:sz w:val="28"/>
          <w:szCs w:val="28"/>
        </w:rPr>
        <w:t xml:space="preserve"> </w:t>
      </w:r>
    </w:p>
    <w:p w:rsidR="00DD715B" w:rsidRPr="00FE4AD8" w:rsidRDefault="00DD715B" w:rsidP="00576769">
      <w:pPr>
        <w:pStyle w:val="ad"/>
        <w:ind w:firstLine="709"/>
        <w:jc w:val="both"/>
        <w:rPr>
          <w:rFonts w:ascii="Times New Roman" w:hAnsi="Times New Roman" w:cs="Times New Roman"/>
          <w:b/>
          <w:i/>
          <w:color w:val="365F91" w:themeColor="accent1" w:themeShade="BF"/>
          <w:sz w:val="28"/>
          <w:szCs w:val="28"/>
          <w:lang w:eastAsia="bg-BG"/>
        </w:rPr>
      </w:pPr>
      <w:r w:rsidRPr="00FE4AD8">
        <w:rPr>
          <w:rFonts w:ascii="Times New Roman" w:hAnsi="Times New Roman" w:cs="Times New Roman"/>
          <w:b/>
          <w:i/>
          <w:color w:val="365F91" w:themeColor="accent1" w:themeShade="BF"/>
          <w:sz w:val="28"/>
          <w:szCs w:val="28"/>
          <w:lang w:eastAsia="bg-BG"/>
        </w:rPr>
        <w:t xml:space="preserve">Системно изпълнение на мерки за енергийна ефективност с цел подобряване на функционалността на публичната инфраструктура, </w:t>
      </w:r>
      <w:r w:rsidR="00E10F40" w:rsidRPr="00FE4AD8">
        <w:rPr>
          <w:rFonts w:ascii="Times New Roman" w:hAnsi="Times New Roman" w:cs="Times New Roman"/>
          <w:b/>
          <w:i/>
          <w:color w:val="365F91" w:themeColor="accent1" w:themeShade="BF"/>
          <w:sz w:val="28"/>
          <w:szCs w:val="28"/>
          <w:lang w:eastAsia="bg-BG"/>
        </w:rPr>
        <w:t>подобряване на енергийните характеристики на частните и публични сгради</w:t>
      </w:r>
      <w:r w:rsidR="00FE4AD8" w:rsidRPr="00FE4AD8">
        <w:rPr>
          <w:rFonts w:ascii="Times New Roman" w:hAnsi="Times New Roman" w:cs="Times New Roman"/>
          <w:b/>
          <w:i/>
          <w:color w:val="365F91" w:themeColor="accent1" w:themeShade="BF"/>
          <w:sz w:val="28"/>
          <w:szCs w:val="28"/>
          <w:lang w:eastAsia="bg-BG"/>
        </w:rPr>
        <w:t xml:space="preserve"> и</w:t>
      </w:r>
      <w:r w:rsidR="00E10F40" w:rsidRPr="00FE4AD8">
        <w:rPr>
          <w:rFonts w:ascii="Times New Roman" w:hAnsi="Times New Roman" w:cs="Times New Roman"/>
          <w:b/>
          <w:i/>
          <w:color w:val="365F91" w:themeColor="accent1" w:themeShade="BF"/>
          <w:sz w:val="28"/>
          <w:szCs w:val="28"/>
          <w:lang w:eastAsia="bg-BG"/>
        </w:rPr>
        <w:t xml:space="preserve"> подобряване на управлението на системите за консумиране на енергия в процеса на </w:t>
      </w:r>
      <w:r w:rsidRPr="00FE4AD8">
        <w:rPr>
          <w:rFonts w:ascii="Times New Roman" w:hAnsi="Times New Roman" w:cs="Times New Roman"/>
          <w:b/>
          <w:i/>
          <w:color w:val="365F91" w:themeColor="accent1" w:themeShade="BF"/>
          <w:sz w:val="28"/>
          <w:szCs w:val="28"/>
          <w:lang w:eastAsia="bg-BG"/>
        </w:rPr>
        <w:t xml:space="preserve">подпомагане </w:t>
      </w:r>
      <w:r w:rsidR="00E10F40" w:rsidRPr="00FE4AD8">
        <w:rPr>
          <w:rFonts w:ascii="Times New Roman" w:hAnsi="Times New Roman" w:cs="Times New Roman"/>
          <w:b/>
          <w:i/>
          <w:color w:val="365F91" w:themeColor="accent1" w:themeShade="BF"/>
          <w:sz w:val="28"/>
          <w:szCs w:val="28"/>
          <w:lang w:eastAsia="bg-BG"/>
        </w:rPr>
        <w:t xml:space="preserve">на </w:t>
      </w:r>
      <w:r w:rsidRPr="00FE4AD8">
        <w:rPr>
          <w:rFonts w:ascii="Times New Roman" w:hAnsi="Times New Roman" w:cs="Times New Roman"/>
          <w:b/>
          <w:i/>
          <w:color w:val="365F91" w:themeColor="accent1" w:themeShade="BF"/>
          <w:sz w:val="28"/>
          <w:szCs w:val="28"/>
          <w:lang w:eastAsia="bg-BG"/>
        </w:rPr>
        <w:t>икономическо</w:t>
      </w:r>
      <w:r w:rsidR="00E10F40" w:rsidRPr="00FE4AD8">
        <w:rPr>
          <w:rFonts w:ascii="Times New Roman" w:hAnsi="Times New Roman" w:cs="Times New Roman"/>
          <w:b/>
          <w:i/>
          <w:color w:val="365F91" w:themeColor="accent1" w:themeShade="BF"/>
          <w:sz w:val="28"/>
          <w:szCs w:val="28"/>
          <w:lang w:eastAsia="bg-BG"/>
        </w:rPr>
        <w:t xml:space="preserve">то развитие на община Кайнарджа </w:t>
      </w:r>
      <w:r w:rsidR="00595209" w:rsidRPr="00FE4AD8">
        <w:rPr>
          <w:rFonts w:ascii="Times New Roman" w:hAnsi="Times New Roman" w:cs="Times New Roman"/>
          <w:b/>
          <w:i/>
          <w:color w:val="365F91" w:themeColor="accent1" w:themeShade="BF"/>
          <w:sz w:val="28"/>
          <w:szCs w:val="28"/>
          <w:lang w:eastAsia="bg-BG"/>
        </w:rPr>
        <w:t xml:space="preserve">и </w:t>
      </w:r>
      <w:r w:rsidR="00E10F40" w:rsidRPr="00FE4AD8">
        <w:rPr>
          <w:rFonts w:ascii="Times New Roman" w:hAnsi="Times New Roman" w:cs="Times New Roman"/>
          <w:b/>
          <w:i/>
          <w:color w:val="365F91" w:themeColor="accent1" w:themeShade="BF"/>
          <w:sz w:val="28"/>
          <w:szCs w:val="28"/>
          <w:lang w:eastAsia="bg-BG"/>
        </w:rPr>
        <w:t>при</w:t>
      </w:r>
      <w:r w:rsidRPr="00FE4AD8">
        <w:rPr>
          <w:rFonts w:ascii="Times New Roman" w:hAnsi="Times New Roman" w:cs="Times New Roman"/>
          <w:b/>
          <w:i/>
          <w:color w:val="365F91" w:themeColor="accent1" w:themeShade="BF"/>
          <w:sz w:val="28"/>
          <w:szCs w:val="28"/>
          <w:lang w:eastAsia="bg-BG"/>
        </w:rPr>
        <w:t xml:space="preserve"> ограничаване на отрицателното въздействие върху околната среда.</w:t>
      </w:r>
    </w:p>
    <w:p w:rsidR="00DD715B" w:rsidRPr="00DB2EFE" w:rsidRDefault="00DD715B" w:rsidP="00576769">
      <w:pPr>
        <w:pStyle w:val="ad"/>
        <w:ind w:firstLine="709"/>
        <w:jc w:val="both"/>
        <w:rPr>
          <w:lang w:eastAsia="bg-BG"/>
        </w:rPr>
      </w:pPr>
    </w:p>
    <w:p w:rsidR="003D1187" w:rsidRPr="00783BE8" w:rsidRDefault="003D1187" w:rsidP="00576769">
      <w:pPr>
        <w:pStyle w:val="ac"/>
        <w:spacing w:after="0" w:line="240" w:lineRule="auto"/>
        <w:ind w:left="0" w:firstLine="709"/>
        <w:jc w:val="both"/>
        <w:rPr>
          <w:rFonts w:ascii="Times New Roman" w:eastAsia="Times New Roman" w:hAnsi="Times New Roman" w:cs="Times New Roman"/>
          <w:b/>
          <w:bCs/>
          <w:i/>
          <w:color w:val="000000"/>
          <w:sz w:val="28"/>
          <w:szCs w:val="28"/>
          <w:lang w:eastAsia="bg-BG"/>
        </w:rPr>
      </w:pPr>
      <w:r w:rsidRPr="00783BE8">
        <w:rPr>
          <w:rFonts w:ascii="Times New Roman" w:eastAsia="Times New Roman" w:hAnsi="Times New Roman" w:cs="Times New Roman"/>
          <w:b/>
          <w:bCs/>
          <w:i/>
          <w:color w:val="000000"/>
          <w:sz w:val="28"/>
          <w:szCs w:val="28"/>
          <w:lang w:eastAsia="bg-BG"/>
        </w:rPr>
        <w:t>Основни цели:</w:t>
      </w:r>
    </w:p>
    <w:p w:rsidR="003D1187" w:rsidRPr="00783BE8" w:rsidRDefault="003D1187" w:rsidP="00576769">
      <w:pPr>
        <w:pStyle w:val="a"/>
        <w:numPr>
          <w:ilvl w:val="0"/>
          <w:numId w:val="3"/>
        </w:numPr>
        <w:spacing w:after="0" w:line="240" w:lineRule="auto"/>
        <w:ind w:left="0" w:firstLine="709"/>
        <w:jc w:val="both"/>
        <w:rPr>
          <w:rFonts w:ascii="Times New Roman" w:hAnsi="Times New Roman" w:cs="Times New Roman"/>
          <w:sz w:val="28"/>
          <w:szCs w:val="28"/>
          <w:lang w:eastAsia="bg-BG"/>
        </w:rPr>
      </w:pPr>
      <w:r w:rsidRPr="00783BE8">
        <w:rPr>
          <w:rFonts w:ascii="Times New Roman" w:hAnsi="Times New Roman" w:cs="Times New Roman"/>
          <w:sz w:val="28"/>
          <w:szCs w:val="28"/>
          <w:lang w:eastAsia="bg-BG"/>
        </w:rPr>
        <w:t>Ефективно използване на енергията и на енергийните ресурси за задово</w:t>
      </w:r>
      <w:r w:rsidRPr="00783BE8">
        <w:rPr>
          <w:rFonts w:ascii="Times New Roman" w:hAnsi="Times New Roman" w:cs="Times New Roman"/>
          <w:sz w:val="28"/>
          <w:szCs w:val="28"/>
          <w:lang w:eastAsia="bg-BG"/>
        </w:rPr>
        <w:softHyphen/>
        <w:t>ляване потребностите  на населението и на икономическите субекти от електрическа, топлинна енергия, природен газ и твърди горива;</w:t>
      </w:r>
    </w:p>
    <w:p w:rsidR="003D1187" w:rsidRPr="00783BE8" w:rsidRDefault="003D1187" w:rsidP="00576769">
      <w:pPr>
        <w:pStyle w:val="a"/>
        <w:numPr>
          <w:ilvl w:val="0"/>
          <w:numId w:val="3"/>
        </w:numPr>
        <w:spacing w:after="0" w:line="240" w:lineRule="auto"/>
        <w:ind w:left="0" w:firstLine="709"/>
        <w:jc w:val="both"/>
        <w:rPr>
          <w:rFonts w:ascii="Times New Roman" w:hAnsi="Times New Roman" w:cs="Times New Roman"/>
          <w:sz w:val="28"/>
          <w:szCs w:val="28"/>
          <w:lang w:eastAsia="bg-BG"/>
        </w:rPr>
      </w:pPr>
      <w:r w:rsidRPr="00783BE8">
        <w:rPr>
          <w:rFonts w:ascii="Times New Roman" w:hAnsi="Times New Roman" w:cs="Times New Roman"/>
          <w:sz w:val="28"/>
          <w:szCs w:val="28"/>
          <w:lang w:eastAsia="bg-BG"/>
        </w:rPr>
        <w:t>Продължаване на въвеждането на алтернативни източници на енергия – природен газ, слънчева и вятърна енергия на територията на общината ни за осъществяване устойчивост на развитието и опазването на околната среда;</w:t>
      </w:r>
    </w:p>
    <w:p w:rsidR="003D1187" w:rsidRPr="00783BE8" w:rsidRDefault="003D1187" w:rsidP="00576769">
      <w:pPr>
        <w:pStyle w:val="a"/>
        <w:numPr>
          <w:ilvl w:val="0"/>
          <w:numId w:val="3"/>
        </w:numPr>
        <w:spacing w:after="0" w:line="240" w:lineRule="auto"/>
        <w:ind w:left="0" w:firstLine="709"/>
        <w:jc w:val="both"/>
        <w:rPr>
          <w:rFonts w:ascii="Times New Roman" w:hAnsi="Times New Roman" w:cs="Times New Roman"/>
          <w:sz w:val="28"/>
          <w:szCs w:val="28"/>
          <w:lang w:eastAsia="bg-BG"/>
        </w:rPr>
      </w:pPr>
      <w:r w:rsidRPr="00783BE8">
        <w:rPr>
          <w:rFonts w:ascii="Times New Roman" w:hAnsi="Times New Roman" w:cs="Times New Roman"/>
          <w:sz w:val="28"/>
          <w:szCs w:val="28"/>
          <w:lang w:eastAsia="bg-BG"/>
        </w:rPr>
        <w:t>Увеличаване на енергийната ефективност  на сградите публична общинска собственост;</w:t>
      </w:r>
    </w:p>
    <w:p w:rsidR="003D1187" w:rsidRPr="00783BE8" w:rsidRDefault="003D1187" w:rsidP="00576769">
      <w:pPr>
        <w:pStyle w:val="a"/>
        <w:numPr>
          <w:ilvl w:val="0"/>
          <w:numId w:val="3"/>
        </w:numPr>
        <w:spacing w:after="0" w:line="240" w:lineRule="auto"/>
        <w:ind w:left="0" w:firstLine="709"/>
        <w:jc w:val="both"/>
        <w:rPr>
          <w:rFonts w:ascii="Times New Roman" w:hAnsi="Times New Roman" w:cs="Times New Roman"/>
          <w:sz w:val="28"/>
          <w:szCs w:val="28"/>
          <w:lang w:eastAsia="bg-BG"/>
        </w:rPr>
      </w:pPr>
      <w:r w:rsidRPr="00783BE8">
        <w:rPr>
          <w:rFonts w:ascii="Times New Roman" w:hAnsi="Times New Roman" w:cs="Times New Roman"/>
          <w:sz w:val="28"/>
          <w:szCs w:val="28"/>
          <w:lang w:eastAsia="bg-BG"/>
        </w:rPr>
        <w:t>Популяризиране сред населението на идеята за саниране на частните жилища;</w:t>
      </w:r>
    </w:p>
    <w:p w:rsidR="003D1187" w:rsidRPr="00783BE8" w:rsidRDefault="003D1187" w:rsidP="00576769">
      <w:pPr>
        <w:pStyle w:val="a"/>
        <w:numPr>
          <w:ilvl w:val="0"/>
          <w:numId w:val="3"/>
        </w:numPr>
        <w:spacing w:after="0" w:line="240" w:lineRule="auto"/>
        <w:ind w:left="0" w:firstLine="709"/>
        <w:jc w:val="both"/>
        <w:rPr>
          <w:rFonts w:ascii="Times New Roman" w:hAnsi="Times New Roman" w:cs="Times New Roman"/>
          <w:sz w:val="28"/>
          <w:szCs w:val="28"/>
          <w:lang w:eastAsia="bg-BG"/>
        </w:rPr>
      </w:pPr>
      <w:r w:rsidRPr="00783BE8">
        <w:rPr>
          <w:rFonts w:ascii="Times New Roman" w:hAnsi="Times New Roman" w:cs="Times New Roman"/>
          <w:sz w:val="28"/>
          <w:szCs w:val="28"/>
          <w:lang w:eastAsia="bg-BG"/>
        </w:rPr>
        <w:lastRenderedPageBreak/>
        <w:t>Популяризиране сред населението на идеята за в</w:t>
      </w:r>
      <w:r w:rsidR="00E4048F" w:rsidRPr="00783BE8">
        <w:rPr>
          <w:rFonts w:ascii="Times New Roman" w:hAnsi="Times New Roman" w:cs="Times New Roman"/>
          <w:sz w:val="28"/>
          <w:szCs w:val="28"/>
          <w:lang w:eastAsia="bg-BG"/>
        </w:rPr>
        <w:t xml:space="preserve">ъвеждане на локални възобновяеми </w:t>
      </w:r>
      <w:r w:rsidRPr="00783BE8">
        <w:rPr>
          <w:rFonts w:ascii="Times New Roman" w:hAnsi="Times New Roman" w:cs="Times New Roman"/>
          <w:sz w:val="28"/>
          <w:szCs w:val="28"/>
          <w:lang w:eastAsia="bg-BG"/>
        </w:rPr>
        <w:t xml:space="preserve"> енергийни източници.</w:t>
      </w:r>
    </w:p>
    <w:p w:rsidR="00E4048F" w:rsidRPr="00783BE8" w:rsidRDefault="00E4048F" w:rsidP="00576769">
      <w:pPr>
        <w:pStyle w:val="a"/>
        <w:numPr>
          <w:ilvl w:val="0"/>
          <w:numId w:val="0"/>
        </w:numPr>
        <w:spacing w:after="0" w:line="240" w:lineRule="auto"/>
        <w:ind w:firstLine="709"/>
        <w:jc w:val="both"/>
        <w:rPr>
          <w:rFonts w:ascii="Times New Roman" w:hAnsi="Times New Roman" w:cs="Times New Roman"/>
          <w:sz w:val="28"/>
          <w:szCs w:val="28"/>
          <w:lang w:eastAsia="bg-BG"/>
        </w:rPr>
      </w:pPr>
    </w:p>
    <w:p w:rsidR="00E4048F" w:rsidRPr="00783BE8" w:rsidRDefault="00E4048F" w:rsidP="00576769">
      <w:pPr>
        <w:pStyle w:val="a"/>
        <w:numPr>
          <w:ilvl w:val="0"/>
          <w:numId w:val="0"/>
        </w:numPr>
        <w:spacing w:after="0" w:line="240" w:lineRule="auto"/>
        <w:ind w:firstLine="709"/>
        <w:jc w:val="both"/>
        <w:rPr>
          <w:rFonts w:ascii="Times New Roman" w:hAnsi="Times New Roman" w:cs="Times New Roman"/>
          <w:b/>
          <w:i/>
          <w:sz w:val="28"/>
          <w:szCs w:val="28"/>
          <w:lang w:eastAsia="bg-BG"/>
        </w:rPr>
      </w:pPr>
      <w:r w:rsidRPr="00783BE8">
        <w:rPr>
          <w:rFonts w:ascii="Times New Roman" w:hAnsi="Times New Roman" w:cs="Times New Roman"/>
          <w:b/>
          <w:i/>
          <w:sz w:val="28"/>
          <w:szCs w:val="28"/>
          <w:lang w:eastAsia="bg-BG"/>
        </w:rPr>
        <w:t>Мерки</w:t>
      </w:r>
      <w:r w:rsidR="00783BE8">
        <w:rPr>
          <w:rFonts w:ascii="Times New Roman" w:hAnsi="Times New Roman" w:cs="Times New Roman"/>
          <w:b/>
          <w:i/>
          <w:sz w:val="28"/>
          <w:szCs w:val="28"/>
          <w:lang w:eastAsia="bg-BG"/>
        </w:rPr>
        <w:t xml:space="preserve"> и дейности</w:t>
      </w:r>
      <w:r w:rsidRPr="00783BE8">
        <w:rPr>
          <w:rFonts w:ascii="Times New Roman" w:hAnsi="Times New Roman" w:cs="Times New Roman"/>
          <w:b/>
          <w:i/>
          <w:sz w:val="28"/>
          <w:szCs w:val="28"/>
          <w:lang w:eastAsia="bg-BG"/>
        </w:rPr>
        <w:t>:</w:t>
      </w:r>
    </w:p>
    <w:p w:rsidR="003D1187" w:rsidRPr="00783BE8" w:rsidRDefault="003D1187" w:rsidP="00576769">
      <w:pPr>
        <w:pStyle w:val="ad"/>
        <w:ind w:firstLine="709"/>
        <w:jc w:val="both"/>
        <w:rPr>
          <w:rFonts w:ascii="Times New Roman" w:hAnsi="Times New Roman" w:cs="Times New Roman"/>
          <w:sz w:val="28"/>
          <w:szCs w:val="28"/>
        </w:rPr>
      </w:pPr>
      <w:r w:rsidRPr="00783BE8">
        <w:rPr>
          <w:rFonts w:ascii="Times New Roman" w:hAnsi="Times New Roman" w:cs="Times New Roman"/>
          <w:sz w:val="28"/>
          <w:szCs w:val="28"/>
        </w:rPr>
        <w:t xml:space="preserve">В сектор „Сграден фонд” най-ефективните енергоспестяващи мерки са: </w:t>
      </w:r>
    </w:p>
    <w:p w:rsidR="003D1187" w:rsidRPr="00783BE8" w:rsidRDefault="003D1187" w:rsidP="00576769">
      <w:pPr>
        <w:pStyle w:val="a"/>
        <w:spacing w:after="0" w:line="240" w:lineRule="auto"/>
        <w:ind w:left="0" w:firstLine="709"/>
        <w:jc w:val="both"/>
        <w:rPr>
          <w:rFonts w:ascii="Times New Roman" w:hAnsi="Times New Roman" w:cs="Times New Roman"/>
          <w:sz w:val="28"/>
          <w:szCs w:val="28"/>
        </w:rPr>
      </w:pPr>
      <w:r w:rsidRPr="00783BE8">
        <w:rPr>
          <w:rFonts w:ascii="Times New Roman" w:hAnsi="Times New Roman" w:cs="Times New Roman"/>
          <w:sz w:val="28"/>
          <w:szCs w:val="28"/>
        </w:rPr>
        <w:t xml:space="preserve">Енергийно обследване на сградите. </w:t>
      </w:r>
    </w:p>
    <w:p w:rsidR="003D1187" w:rsidRPr="00783BE8" w:rsidRDefault="003D1187" w:rsidP="00576769">
      <w:pPr>
        <w:pStyle w:val="a"/>
        <w:spacing w:after="0" w:line="240" w:lineRule="auto"/>
        <w:ind w:left="0" w:firstLine="709"/>
        <w:jc w:val="both"/>
        <w:rPr>
          <w:rFonts w:ascii="Times New Roman" w:hAnsi="Times New Roman" w:cs="Times New Roman"/>
          <w:sz w:val="28"/>
          <w:szCs w:val="28"/>
        </w:rPr>
      </w:pPr>
      <w:r w:rsidRPr="00783BE8">
        <w:rPr>
          <w:rFonts w:ascii="Times New Roman" w:hAnsi="Times New Roman" w:cs="Times New Roman"/>
          <w:sz w:val="28"/>
          <w:szCs w:val="28"/>
        </w:rPr>
        <w:t>Подмяна на съществуващата дървена и стоманена дограма с нова пластмасова и алуминиева дограма със стъклопакет с нискоемисийно стъкло;</w:t>
      </w:r>
    </w:p>
    <w:p w:rsidR="003D1187" w:rsidRPr="00783BE8" w:rsidRDefault="003D1187" w:rsidP="00576769">
      <w:pPr>
        <w:pStyle w:val="a"/>
        <w:spacing w:after="0" w:line="240" w:lineRule="auto"/>
        <w:ind w:left="0" w:firstLine="709"/>
        <w:jc w:val="both"/>
        <w:rPr>
          <w:rFonts w:ascii="Times New Roman" w:hAnsi="Times New Roman" w:cs="Times New Roman"/>
          <w:sz w:val="28"/>
          <w:szCs w:val="28"/>
        </w:rPr>
      </w:pPr>
      <w:r w:rsidRPr="00783BE8">
        <w:rPr>
          <w:rFonts w:ascii="Times New Roman" w:hAnsi="Times New Roman" w:cs="Times New Roman"/>
          <w:sz w:val="28"/>
          <w:szCs w:val="28"/>
        </w:rPr>
        <w:t xml:space="preserve">Топлоизолация на покриви; </w:t>
      </w:r>
    </w:p>
    <w:p w:rsidR="003D1187" w:rsidRPr="00783BE8" w:rsidRDefault="003D1187" w:rsidP="00576769">
      <w:pPr>
        <w:pStyle w:val="a"/>
        <w:spacing w:after="0" w:line="240" w:lineRule="auto"/>
        <w:ind w:left="0" w:firstLine="709"/>
        <w:jc w:val="both"/>
        <w:rPr>
          <w:rFonts w:ascii="Times New Roman" w:hAnsi="Times New Roman" w:cs="Times New Roman"/>
          <w:sz w:val="28"/>
          <w:szCs w:val="28"/>
        </w:rPr>
      </w:pPr>
      <w:r w:rsidRPr="00783BE8">
        <w:rPr>
          <w:rFonts w:ascii="Times New Roman" w:hAnsi="Times New Roman" w:cs="Times New Roman"/>
          <w:sz w:val="28"/>
          <w:szCs w:val="28"/>
        </w:rPr>
        <w:t xml:space="preserve">Полагане на фасадна топлоизолация; </w:t>
      </w:r>
    </w:p>
    <w:p w:rsidR="003D1187" w:rsidRPr="00783BE8" w:rsidRDefault="003D1187" w:rsidP="00576769">
      <w:pPr>
        <w:pStyle w:val="a"/>
        <w:spacing w:after="0" w:line="240" w:lineRule="auto"/>
        <w:ind w:left="0" w:firstLine="709"/>
        <w:jc w:val="both"/>
        <w:rPr>
          <w:rFonts w:ascii="Times New Roman" w:hAnsi="Times New Roman" w:cs="Times New Roman"/>
          <w:sz w:val="28"/>
          <w:szCs w:val="28"/>
        </w:rPr>
      </w:pPr>
      <w:r w:rsidRPr="00783BE8">
        <w:rPr>
          <w:rFonts w:ascii="Times New Roman" w:hAnsi="Times New Roman" w:cs="Times New Roman"/>
          <w:sz w:val="28"/>
          <w:szCs w:val="28"/>
        </w:rPr>
        <w:t>Повишаване ефективността на отоплителната инсталация и въвеждане на система за автоматично регулиране ;</w:t>
      </w:r>
    </w:p>
    <w:p w:rsidR="003D1187" w:rsidRPr="00783BE8" w:rsidRDefault="003D1187" w:rsidP="00576769">
      <w:pPr>
        <w:pStyle w:val="a"/>
        <w:spacing w:after="0" w:line="240" w:lineRule="auto"/>
        <w:ind w:left="0" w:firstLine="709"/>
        <w:jc w:val="both"/>
        <w:rPr>
          <w:rFonts w:ascii="Times New Roman" w:hAnsi="Times New Roman" w:cs="Times New Roman"/>
          <w:sz w:val="28"/>
          <w:szCs w:val="28"/>
        </w:rPr>
      </w:pPr>
      <w:r w:rsidRPr="00783BE8">
        <w:rPr>
          <w:rFonts w:ascii="Times New Roman" w:hAnsi="Times New Roman" w:cs="Times New Roman"/>
          <w:sz w:val="28"/>
          <w:szCs w:val="28"/>
        </w:rPr>
        <w:t>Подмяна на котелни инсталации чрез смяна на горивната база, като се премине към инсталации изгарящи природен газ и високоефективни инсталации изгарящи биомаса;</w:t>
      </w:r>
    </w:p>
    <w:p w:rsidR="003D1187" w:rsidRPr="00B8589E" w:rsidRDefault="003D1187" w:rsidP="00576769">
      <w:pPr>
        <w:pStyle w:val="a"/>
        <w:spacing w:after="0" w:line="240" w:lineRule="auto"/>
        <w:ind w:left="0" w:firstLine="709"/>
        <w:jc w:val="both"/>
        <w:rPr>
          <w:rFonts w:ascii="Times New Roman" w:eastAsia="Times New Roman" w:hAnsi="Times New Roman" w:cs="Times New Roman"/>
          <w:color w:val="000000"/>
          <w:sz w:val="28"/>
          <w:szCs w:val="28"/>
          <w:lang w:eastAsia="bg-BG"/>
        </w:rPr>
      </w:pPr>
      <w:r w:rsidRPr="00783BE8">
        <w:rPr>
          <w:rFonts w:ascii="Times New Roman" w:hAnsi="Times New Roman" w:cs="Times New Roman"/>
          <w:sz w:val="28"/>
          <w:szCs w:val="28"/>
        </w:rPr>
        <w:t>Внедряване на възобновяеми енергийни източници, термосоларни инсталации за топла вода за сгради с повишена консумация за топла вода(детски градини,болници ,соц.домове и др.) .</w:t>
      </w:r>
    </w:p>
    <w:p w:rsidR="00B8589E" w:rsidRPr="00783BE8" w:rsidRDefault="00B8589E" w:rsidP="00B8589E">
      <w:pPr>
        <w:pStyle w:val="a"/>
        <w:numPr>
          <w:ilvl w:val="0"/>
          <w:numId w:val="0"/>
        </w:numPr>
        <w:spacing w:after="0" w:line="240" w:lineRule="auto"/>
        <w:ind w:left="709"/>
        <w:jc w:val="both"/>
        <w:rPr>
          <w:rFonts w:ascii="Times New Roman" w:eastAsia="Times New Roman" w:hAnsi="Times New Roman" w:cs="Times New Roman"/>
          <w:color w:val="000000"/>
          <w:sz w:val="28"/>
          <w:szCs w:val="28"/>
          <w:lang w:eastAsia="bg-BG"/>
        </w:rPr>
      </w:pPr>
    </w:p>
    <w:p w:rsidR="003D1187" w:rsidRDefault="003D1187" w:rsidP="00576769">
      <w:pPr>
        <w:pStyle w:val="ad"/>
        <w:ind w:firstLine="709"/>
        <w:jc w:val="both"/>
        <w:rPr>
          <w:rFonts w:ascii="Times New Roman" w:hAnsi="Times New Roman" w:cs="Times New Roman"/>
          <w:sz w:val="28"/>
          <w:szCs w:val="28"/>
          <w:lang w:eastAsia="bg-BG"/>
        </w:rPr>
      </w:pPr>
      <w:r w:rsidRPr="00783BE8">
        <w:rPr>
          <w:rFonts w:ascii="Times New Roman" w:hAnsi="Times New Roman" w:cs="Times New Roman"/>
          <w:sz w:val="28"/>
          <w:szCs w:val="28"/>
          <w:lang w:eastAsia="bg-BG"/>
        </w:rPr>
        <w:t>Приоритетни обекти за изпълнение на енергоспестяващи мерки в сектор „С</w:t>
      </w:r>
      <w:r w:rsidR="00E4048F" w:rsidRPr="00783BE8">
        <w:rPr>
          <w:rFonts w:ascii="Times New Roman" w:hAnsi="Times New Roman" w:cs="Times New Roman"/>
          <w:sz w:val="28"/>
          <w:szCs w:val="28"/>
          <w:lang w:eastAsia="bg-BG"/>
        </w:rPr>
        <w:t>граден фонд”за периода 2021-2030</w:t>
      </w:r>
      <w:r w:rsidRPr="00783BE8">
        <w:rPr>
          <w:rFonts w:ascii="Times New Roman" w:hAnsi="Times New Roman" w:cs="Times New Roman"/>
          <w:sz w:val="28"/>
          <w:szCs w:val="28"/>
          <w:lang w:eastAsia="bg-BG"/>
        </w:rPr>
        <w:t xml:space="preserve"> са:</w:t>
      </w:r>
    </w:p>
    <w:p w:rsidR="00B8589E" w:rsidRPr="00783BE8" w:rsidRDefault="00B8589E" w:rsidP="00576769">
      <w:pPr>
        <w:pStyle w:val="ad"/>
        <w:ind w:firstLine="709"/>
        <w:jc w:val="both"/>
        <w:rPr>
          <w:rFonts w:ascii="Times New Roman" w:hAnsi="Times New Roman" w:cs="Times New Roman"/>
          <w:sz w:val="28"/>
          <w:szCs w:val="28"/>
          <w:lang w:eastAsia="bg-BG"/>
        </w:rPr>
      </w:pPr>
    </w:p>
    <w:p w:rsidR="003D1187" w:rsidRPr="00783BE8" w:rsidRDefault="003D1187" w:rsidP="00576769">
      <w:pPr>
        <w:pStyle w:val="ac"/>
        <w:numPr>
          <w:ilvl w:val="0"/>
          <w:numId w:val="34"/>
        </w:numPr>
        <w:tabs>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bg-BG"/>
        </w:rPr>
      </w:pPr>
      <w:r w:rsidRPr="00783BE8">
        <w:rPr>
          <w:rFonts w:ascii="Times New Roman" w:eastAsia="Times New Roman" w:hAnsi="Times New Roman" w:cs="Times New Roman"/>
          <w:color w:val="000000"/>
          <w:sz w:val="28"/>
          <w:szCs w:val="28"/>
          <w:lang w:eastAsia="bg-BG"/>
        </w:rPr>
        <w:t>ОУ „Черноризец</w:t>
      </w:r>
      <w:r w:rsidR="00E4048F" w:rsidRPr="00783BE8">
        <w:rPr>
          <w:rFonts w:ascii="Times New Roman" w:eastAsia="Times New Roman" w:hAnsi="Times New Roman" w:cs="Times New Roman"/>
          <w:color w:val="000000"/>
          <w:sz w:val="28"/>
          <w:szCs w:val="28"/>
          <w:lang w:eastAsia="bg-BG"/>
        </w:rPr>
        <w:t xml:space="preserve"> </w:t>
      </w:r>
      <w:r w:rsidRPr="00783BE8">
        <w:rPr>
          <w:rFonts w:ascii="Times New Roman" w:eastAsia="Times New Roman" w:hAnsi="Times New Roman" w:cs="Times New Roman"/>
          <w:color w:val="000000"/>
          <w:sz w:val="28"/>
          <w:szCs w:val="28"/>
          <w:lang w:eastAsia="bg-BG"/>
        </w:rPr>
        <w:t>Храбър” с. Кайнарджа.</w:t>
      </w:r>
    </w:p>
    <w:p w:rsidR="003D1187" w:rsidRPr="00CE6350" w:rsidRDefault="00E4048F" w:rsidP="00576769">
      <w:pPr>
        <w:pStyle w:val="ac"/>
        <w:numPr>
          <w:ilvl w:val="0"/>
          <w:numId w:val="34"/>
        </w:numPr>
        <w:tabs>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bg-BG"/>
        </w:rPr>
      </w:pPr>
      <w:r w:rsidRPr="00CE6350">
        <w:rPr>
          <w:rFonts w:ascii="Times New Roman" w:eastAsia="Times New Roman" w:hAnsi="Times New Roman" w:cs="Times New Roman"/>
          <w:sz w:val="28"/>
          <w:szCs w:val="28"/>
          <w:lang w:eastAsia="bg-BG"/>
        </w:rPr>
        <w:t xml:space="preserve">Читалища и </w:t>
      </w:r>
      <w:r w:rsidR="003D1187" w:rsidRPr="00CE6350">
        <w:rPr>
          <w:rFonts w:ascii="Times New Roman" w:eastAsia="Times New Roman" w:hAnsi="Times New Roman" w:cs="Times New Roman"/>
          <w:sz w:val="28"/>
          <w:szCs w:val="28"/>
          <w:lang w:eastAsia="bg-BG"/>
        </w:rPr>
        <w:t>помещени</w:t>
      </w:r>
      <w:r w:rsidRPr="00CE6350">
        <w:rPr>
          <w:rFonts w:ascii="Times New Roman" w:eastAsia="Times New Roman" w:hAnsi="Times New Roman" w:cs="Times New Roman"/>
          <w:sz w:val="28"/>
          <w:szCs w:val="28"/>
          <w:lang w:eastAsia="bg-BG"/>
        </w:rPr>
        <w:t xml:space="preserve">я на администрацията на първостепенния и второстепенните разпоредители с бюджет в цялата община </w:t>
      </w:r>
      <w:r w:rsidR="003D1187" w:rsidRPr="00CE6350">
        <w:rPr>
          <w:rFonts w:ascii="Times New Roman" w:eastAsia="Times New Roman" w:hAnsi="Times New Roman" w:cs="Times New Roman"/>
          <w:sz w:val="28"/>
          <w:szCs w:val="28"/>
          <w:lang w:eastAsia="bg-BG"/>
        </w:rPr>
        <w:t xml:space="preserve"> Кайнарджа.</w:t>
      </w:r>
    </w:p>
    <w:p w:rsidR="003D1187" w:rsidRPr="00CE6350" w:rsidRDefault="003D1187" w:rsidP="00576769">
      <w:pPr>
        <w:pStyle w:val="ac"/>
        <w:numPr>
          <w:ilvl w:val="0"/>
          <w:numId w:val="34"/>
        </w:numPr>
        <w:tabs>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bg-BG"/>
        </w:rPr>
      </w:pPr>
      <w:r w:rsidRPr="00CE6350">
        <w:rPr>
          <w:rFonts w:ascii="Times New Roman" w:eastAsia="Times New Roman" w:hAnsi="Times New Roman" w:cs="Times New Roman"/>
          <w:sz w:val="28"/>
          <w:szCs w:val="28"/>
          <w:lang w:eastAsia="bg-BG"/>
        </w:rPr>
        <w:t>6 бр.</w:t>
      </w:r>
      <w:r w:rsidR="008A2C97">
        <w:rPr>
          <w:rFonts w:ascii="Times New Roman" w:eastAsia="Times New Roman" w:hAnsi="Times New Roman" w:cs="Times New Roman"/>
          <w:sz w:val="28"/>
          <w:szCs w:val="28"/>
          <w:lang w:val="en-GB" w:eastAsia="bg-BG"/>
        </w:rPr>
        <w:t xml:space="preserve"> </w:t>
      </w:r>
      <w:r w:rsidRPr="00CE6350">
        <w:rPr>
          <w:rFonts w:ascii="Times New Roman" w:eastAsia="Times New Roman" w:hAnsi="Times New Roman" w:cs="Times New Roman"/>
          <w:sz w:val="28"/>
          <w:szCs w:val="28"/>
          <w:lang w:eastAsia="bg-BG"/>
        </w:rPr>
        <w:t>сгради на ПГ МСС „Никола Вапцаров”, с. Средище.</w:t>
      </w:r>
    </w:p>
    <w:p w:rsidR="00E4048F" w:rsidRPr="00CE6350" w:rsidRDefault="00E4048F" w:rsidP="00576769">
      <w:pPr>
        <w:pStyle w:val="ac"/>
        <w:tabs>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bg-BG"/>
        </w:rPr>
      </w:pPr>
    </w:p>
    <w:p w:rsidR="00EB7861" w:rsidRDefault="003D1187" w:rsidP="00576769">
      <w:pPr>
        <w:pStyle w:val="ad"/>
        <w:ind w:firstLine="709"/>
        <w:jc w:val="both"/>
        <w:rPr>
          <w:rFonts w:ascii="Times New Roman" w:hAnsi="Times New Roman" w:cs="Times New Roman"/>
          <w:sz w:val="28"/>
          <w:szCs w:val="28"/>
          <w:lang w:eastAsia="bg-BG"/>
        </w:rPr>
      </w:pPr>
      <w:r w:rsidRPr="00783BE8">
        <w:rPr>
          <w:rFonts w:ascii="Times New Roman" w:hAnsi="Times New Roman" w:cs="Times New Roman"/>
          <w:sz w:val="28"/>
          <w:szCs w:val="28"/>
          <w:lang w:eastAsia="bg-BG"/>
        </w:rPr>
        <w:t xml:space="preserve">В сектор „Възобновяеми енергийни източници и енергия от биомаса” могат да се приложат мерки за енергийна ефективност както в обществения сектор така и по инициатива на частни ползватели и инвеститори. Целта е използването на горива, замърсяващи по-малко околната среда и растящите изисквания на населението по отношение на опазването на околната среда и подобряване на качеството на живот, предотвратяването и решаването на екологичните проблеми ще се предприемат действия за повишаване информираността на живеещите за възможностите за въвеждане и използване на енергия от възобновяеми енергийни източници. През последните години нараства интересът към слънчевите колектори и системи за затопляне на вода, тъй като за нашата климатична зона слънчевите системи могат да доставят от 50 до 75 % от потребностите от топла вода. </w:t>
      </w:r>
    </w:p>
    <w:p w:rsidR="00EB7861" w:rsidRDefault="00EB7861" w:rsidP="00576769">
      <w:pPr>
        <w:pStyle w:val="ad"/>
        <w:ind w:firstLine="709"/>
        <w:jc w:val="both"/>
        <w:rPr>
          <w:rFonts w:ascii="Times New Roman" w:hAnsi="Times New Roman" w:cs="Times New Roman"/>
          <w:sz w:val="28"/>
          <w:szCs w:val="28"/>
          <w:lang w:eastAsia="bg-BG"/>
        </w:rPr>
      </w:pPr>
    </w:p>
    <w:p w:rsidR="003D1187" w:rsidRPr="00783BE8" w:rsidRDefault="003D1187" w:rsidP="00576769">
      <w:pPr>
        <w:pStyle w:val="ad"/>
        <w:ind w:firstLine="709"/>
        <w:jc w:val="both"/>
        <w:rPr>
          <w:rFonts w:ascii="Times New Roman" w:hAnsi="Times New Roman" w:cs="Times New Roman"/>
          <w:sz w:val="28"/>
          <w:szCs w:val="28"/>
          <w:lang w:eastAsia="bg-BG"/>
        </w:rPr>
      </w:pPr>
      <w:r w:rsidRPr="00783BE8">
        <w:rPr>
          <w:rFonts w:ascii="Times New Roman" w:hAnsi="Times New Roman" w:cs="Times New Roman"/>
          <w:sz w:val="28"/>
          <w:szCs w:val="28"/>
          <w:lang w:eastAsia="bg-BG"/>
        </w:rPr>
        <w:lastRenderedPageBreak/>
        <w:t>Територи</w:t>
      </w:r>
      <w:r w:rsidR="00CE6350">
        <w:rPr>
          <w:rFonts w:ascii="Times New Roman" w:hAnsi="Times New Roman" w:cs="Times New Roman"/>
          <w:sz w:val="28"/>
          <w:szCs w:val="28"/>
          <w:lang w:eastAsia="bg-BG"/>
        </w:rPr>
        <w:t xml:space="preserve">алното разположение на Община Кайнарджа </w:t>
      </w:r>
      <w:r w:rsidRPr="00783BE8">
        <w:rPr>
          <w:rFonts w:ascii="Times New Roman" w:hAnsi="Times New Roman" w:cs="Times New Roman"/>
          <w:sz w:val="28"/>
          <w:szCs w:val="28"/>
          <w:lang w:eastAsia="bg-BG"/>
        </w:rPr>
        <w:t xml:space="preserve">дава големи възможности за изграждане и на фотоволтаични системи за производство на ел.енергия, както и за инсталиране на високоефективни инсталации изгарящи биомаса. Приоритетни обекти за инсталиране на ВЕИ и инсталации </w:t>
      </w:r>
      <w:r w:rsidR="00CE6350">
        <w:rPr>
          <w:rFonts w:ascii="Times New Roman" w:hAnsi="Times New Roman" w:cs="Times New Roman"/>
          <w:sz w:val="28"/>
          <w:szCs w:val="28"/>
          <w:lang w:eastAsia="bg-BG"/>
        </w:rPr>
        <w:t>изгарящи биомаса за периода 2021-203</w:t>
      </w:r>
      <w:r w:rsidRPr="00783BE8">
        <w:rPr>
          <w:rFonts w:ascii="Times New Roman" w:hAnsi="Times New Roman" w:cs="Times New Roman"/>
          <w:sz w:val="28"/>
          <w:szCs w:val="28"/>
          <w:lang w:eastAsia="bg-BG"/>
        </w:rPr>
        <w:t xml:space="preserve">0 </w:t>
      </w:r>
      <w:r w:rsidR="00CE6350">
        <w:rPr>
          <w:rFonts w:ascii="Times New Roman" w:hAnsi="Times New Roman" w:cs="Times New Roman"/>
          <w:sz w:val="28"/>
          <w:szCs w:val="28"/>
          <w:lang w:eastAsia="bg-BG"/>
        </w:rPr>
        <w:t xml:space="preserve"> година </w:t>
      </w:r>
      <w:r w:rsidRPr="00783BE8">
        <w:rPr>
          <w:rFonts w:ascii="Times New Roman" w:hAnsi="Times New Roman" w:cs="Times New Roman"/>
          <w:sz w:val="28"/>
          <w:szCs w:val="28"/>
          <w:lang w:eastAsia="bg-BG"/>
        </w:rPr>
        <w:t>са:</w:t>
      </w:r>
    </w:p>
    <w:p w:rsidR="003D1187" w:rsidRPr="00783BE8" w:rsidRDefault="00E4048F" w:rsidP="00576769">
      <w:pPr>
        <w:pStyle w:val="a"/>
        <w:jc w:val="both"/>
        <w:rPr>
          <w:rFonts w:ascii="Times New Roman" w:hAnsi="Times New Roman" w:cs="Times New Roman"/>
          <w:sz w:val="28"/>
          <w:szCs w:val="28"/>
          <w:lang w:eastAsia="bg-BG"/>
        </w:rPr>
      </w:pPr>
      <w:r w:rsidRPr="00783BE8">
        <w:rPr>
          <w:rFonts w:ascii="Times New Roman" w:hAnsi="Times New Roman" w:cs="Times New Roman"/>
          <w:sz w:val="28"/>
          <w:szCs w:val="28"/>
          <w:lang w:eastAsia="bg-BG"/>
        </w:rPr>
        <w:t>С</w:t>
      </w:r>
      <w:r w:rsidR="003D1187" w:rsidRPr="00783BE8">
        <w:rPr>
          <w:rFonts w:ascii="Times New Roman" w:hAnsi="Times New Roman" w:cs="Times New Roman"/>
          <w:sz w:val="28"/>
          <w:szCs w:val="28"/>
          <w:lang w:eastAsia="bg-BG"/>
        </w:rPr>
        <w:t xml:space="preserve">гради на ПГ МСС „Никола Вапцаров”, с. Средище- </w:t>
      </w:r>
      <w:r w:rsidRPr="00783BE8">
        <w:rPr>
          <w:rFonts w:ascii="Times New Roman" w:hAnsi="Times New Roman" w:cs="Times New Roman"/>
          <w:sz w:val="28"/>
          <w:szCs w:val="28"/>
          <w:lang w:eastAsia="bg-BG"/>
        </w:rPr>
        <w:t>Инсталац</w:t>
      </w:r>
      <w:r w:rsidR="003D1187" w:rsidRPr="00783BE8">
        <w:rPr>
          <w:rFonts w:ascii="Times New Roman" w:hAnsi="Times New Roman" w:cs="Times New Roman"/>
          <w:sz w:val="28"/>
          <w:szCs w:val="28"/>
          <w:lang w:eastAsia="bg-BG"/>
        </w:rPr>
        <w:t>ия на</w:t>
      </w:r>
      <w:r w:rsidR="003D1187" w:rsidRPr="00783BE8">
        <w:rPr>
          <w:rFonts w:ascii="Times New Roman" w:hAnsi="Times New Roman" w:cs="Times New Roman"/>
          <w:sz w:val="28"/>
          <w:szCs w:val="28"/>
        </w:rPr>
        <w:t xml:space="preserve"> </w:t>
      </w:r>
      <w:r w:rsidRPr="00783BE8">
        <w:rPr>
          <w:rFonts w:ascii="Times New Roman" w:hAnsi="Times New Roman" w:cs="Times New Roman"/>
          <w:sz w:val="28"/>
          <w:szCs w:val="28"/>
          <w:lang w:eastAsia="bg-BG"/>
        </w:rPr>
        <w:t>биомаса за отопление;</w:t>
      </w:r>
    </w:p>
    <w:p w:rsidR="00E4048F" w:rsidRPr="00783BE8" w:rsidRDefault="00E4048F" w:rsidP="00576769">
      <w:pPr>
        <w:pStyle w:val="a"/>
        <w:jc w:val="both"/>
        <w:rPr>
          <w:rFonts w:ascii="Times New Roman" w:hAnsi="Times New Roman" w:cs="Times New Roman"/>
          <w:sz w:val="28"/>
          <w:szCs w:val="28"/>
          <w:lang w:eastAsia="bg-BG"/>
        </w:rPr>
      </w:pPr>
      <w:r w:rsidRPr="00783BE8">
        <w:rPr>
          <w:rFonts w:ascii="Times New Roman" w:hAnsi="Times New Roman" w:cs="Times New Roman"/>
          <w:sz w:val="28"/>
          <w:szCs w:val="28"/>
          <w:lang w:eastAsia="bg-BG"/>
        </w:rPr>
        <w:t>Сградни инсталации – ФтЕЦ върху покривите на сградите -  общинска собственост;</w:t>
      </w:r>
    </w:p>
    <w:p w:rsidR="00E4048F" w:rsidRPr="00B06B53" w:rsidRDefault="00E4048F" w:rsidP="00576769">
      <w:pPr>
        <w:pStyle w:val="a"/>
        <w:jc w:val="both"/>
        <w:rPr>
          <w:lang w:eastAsia="bg-BG"/>
        </w:rPr>
      </w:pPr>
      <w:r w:rsidRPr="00783BE8">
        <w:rPr>
          <w:rFonts w:ascii="Times New Roman" w:hAnsi="Times New Roman" w:cs="Times New Roman"/>
          <w:sz w:val="28"/>
          <w:szCs w:val="28"/>
          <w:lang w:eastAsia="bg-BG"/>
        </w:rPr>
        <w:t>ФтЕЦ , собственост на частни инв</w:t>
      </w:r>
      <w:r w:rsidRPr="00CE6350">
        <w:rPr>
          <w:rFonts w:ascii="Times New Roman" w:hAnsi="Times New Roman" w:cs="Times New Roman"/>
          <w:sz w:val="28"/>
          <w:szCs w:val="28"/>
          <w:lang w:eastAsia="bg-BG"/>
        </w:rPr>
        <w:t>еститори</w:t>
      </w:r>
    </w:p>
    <w:p w:rsidR="003D1187" w:rsidRPr="00CE6350" w:rsidRDefault="003D1187" w:rsidP="00576769">
      <w:pPr>
        <w:pStyle w:val="ad"/>
        <w:ind w:firstLine="360"/>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t>Като обобщение може да се каже, че основните цели</w:t>
      </w:r>
      <w:r w:rsidR="006F3A93" w:rsidRPr="00CE6350">
        <w:rPr>
          <w:rFonts w:ascii="Times New Roman" w:hAnsi="Times New Roman" w:cs="Times New Roman"/>
          <w:sz w:val="28"/>
          <w:szCs w:val="28"/>
          <w:lang w:eastAsia="bg-BG"/>
        </w:rPr>
        <w:t xml:space="preserve"> на разработването на настоящата програма за ЕЕ,</w:t>
      </w:r>
      <w:r w:rsidRPr="00CE6350">
        <w:rPr>
          <w:rFonts w:ascii="Times New Roman" w:hAnsi="Times New Roman" w:cs="Times New Roman"/>
          <w:sz w:val="28"/>
          <w:szCs w:val="28"/>
          <w:lang w:eastAsia="bg-BG"/>
        </w:rPr>
        <w:t xml:space="preserve"> е да бъдат идентифицирани възможните дейности и мерки, които да доведат до още по-големи енергийни спестявания, както и </w:t>
      </w:r>
      <w:r w:rsidR="006F3A93" w:rsidRPr="00CE6350">
        <w:rPr>
          <w:rFonts w:ascii="Times New Roman" w:hAnsi="Times New Roman" w:cs="Times New Roman"/>
          <w:sz w:val="28"/>
          <w:szCs w:val="28"/>
          <w:lang w:eastAsia="bg-BG"/>
        </w:rPr>
        <w:t xml:space="preserve">създаване на стабилна основа за съставяне на краткосрочните програми и планове за реализация на мерките, дейностите </w:t>
      </w:r>
      <w:r w:rsidRPr="00CE6350">
        <w:rPr>
          <w:rFonts w:ascii="Times New Roman" w:hAnsi="Times New Roman" w:cs="Times New Roman"/>
          <w:sz w:val="28"/>
          <w:szCs w:val="28"/>
          <w:lang w:eastAsia="bg-BG"/>
        </w:rPr>
        <w:t xml:space="preserve"> и проектите за тяхното изпълнение.</w:t>
      </w:r>
    </w:p>
    <w:p w:rsidR="003D1187" w:rsidRPr="00CE6350" w:rsidRDefault="003D1187" w:rsidP="00576769">
      <w:pPr>
        <w:spacing w:line="240" w:lineRule="auto"/>
        <w:jc w:val="both"/>
        <w:rPr>
          <w:rFonts w:ascii="Times New Roman" w:hAnsi="Times New Roman" w:cs="Times New Roman"/>
          <w:sz w:val="28"/>
          <w:szCs w:val="28"/>
        </w:rPr>
      </w:pPr>
      <w:r w:rsidRPr="00CE6350">
        <w:rPr>
          <w:rFonts w:ascii="Times New Roman" w:hAnsi="Times New Roman" w:cs="Times New Roman"/>
          <w:sz w:val="28"/>
          <w:szCs w:val="28"/>
        </w:rPr>
        <w:br w:type="page"/>
      </w:r>
    </w:p>
    <w:p w:rsidR="003D1187" w:rsidRPr="00CE6350" w:rsidRDefault="003D1187" w:rsidP="00576769">
      <w:pPr>
        <w:pStyle w:val="1"/>
        <w:spacing w:before="0" w:line="240" w:lineRule="auto"/>
        <w:ind w:firstLine="709"/>
        <w:jc w:val="both"/>
        <w:rPr>
          <w:rFonts w:ascii="Times New Roman" w:hAnsi="Times New Roman" w:cs="Times New Roman"/>
          <w:color w:val="auto"/>
        </w:rPr>
      </w:pPr>
      <w:bookmarkStart w:id="41" w:name="_Toc91731261"/>
      <w:r w:rsidRPr="00CE6350">
        <w:rPr>
          <w:rFonts w:ascii="Times New Roman" w:hAnsi="Times New Roman" w:cs="Times New Roman"/>
          <w:color w:val="auto"/>
        </w:rPr>
        <w:lastRenderedPageBreak/>
        <w:t>7. Избор на дейности и мерки</w:t>
      </w:r>
      <w:bookmarkEnd w:id="41"/>
    </w:p>
    <w:p w:rsidR="003D1187" w:rsidRPr="00CE6350" w:rsidRDefault="003D1187" w:rsidP="00576769">
      <w:pPr>
        <w:pStyle w:val="ad"/>
        <w:ind w:firstLine="709"/>
        <w:jc w:val="both"/>
        <w:rPr>
          <w:rFonts w:ascii="Times New Roman" w:hAnsi="Times New Roman" w:cs="Times New Roman"/>
          <w:sz w:val="28"/>
          <w:szCs w:val="28"/>
          <w:lang w:val="ru-RU" w:eastAsia="bg-BG"/>
        </w:rPr>
      </w:pPr>
      <w:r w:rsidRPr="00CE6350">
        <w:rPr>
          <w:rFonts w:ascii="Times New Roman" w:hAnsi="Times New Roman" w:cs="Times New Roman"/>
          <w:sz w:val="28"/>
          <w:szCs w:val="28"/>
          <w:lang w:val="ru-RU" w:eastAsia="bg-BG"/>
        </w:rPr>
        <w:t xml:space="preserve">Дейностите, мерките и конкретните обекти,  които </w:t>
      </w:r>
      <w:r w:rsidR="008723E6" w:rsidRPr="00CE6350">
        <w:rPr>
          <w:rFonts w:ascii="Times New Roman" w:hAnsi="Times New Roman" w:cs="Times New Roman"/>
          <w:sz w:val="28"/>
          <w:szCs w:val="28"/>
          <w:lang w:val="ru-RU" w:eastAsia="bg-BG"/>
        </w:rPr>
        <w:t xml:space="preserve">са предвидени </w:t>
      </w:r>
      <w:r w:rsidRPr="00CE6350">
        <w:rPr>
          <w:rFonts w:ascii="Times New Roman" w:hAnsi="Times New Roman" w:cs="Times New Roman"/>
          <w:sz w:val="28"/>
          <w:szCs w:val="28"/>
          <w:lang w:val="ru-RU" w:eastAsia="bg-BG"/>
        </w:rPr>
        <w:t xml:space="preserve"> за намаляване на енергийната консумация са обхванати </w:t>
      </w:r>
      <w:r w:rsidR="00811EE7" w:rsidRPr="00CE6350">
        <w:rPr>
          <w:rFonts w:ascii="Times New Roman" w:hAnsi="Times New Roman" w:cs="Times New Roman"/>
          <w:b/>
          <w:sz w:val="28"/>
          <w:szCs w:val="28"/>
          <w:lang w:val="ru-RU" w:eastAsia="bg-BG"/>
        </w:rPr>
        <w:t>в де</w:t>
      </w:r>
      <w:r w:rsidR="00811EE7" w:rsidRPr="00CE6350">
        <w:rPr>
          <w:rFonts w:ascii="Times New Roman" w:hAnsi="Times New Roman" w:cs="Times New Roman"/>
          <w:b/>
          <w:sz w:val="28"/>
          <w:szCs w:val="28"/>
          <w:lang w:eastAsia="bg-BG"/>
        </w:rPr>
        <w:t>с</w:t>
      </w:r>
      <w:r w:rsidRPr="00CE6350">
        <w:rPr>
          <w:rFonts w:ascii="Times New Roman" w:hAnsi="Times New Roman" w:cs="Times New Roman"/>
          <w:b/>
          <w:sz w:val="28"/>
          <w:szCs w:val="28"/>
          <w:lang w:val="ru-RU" w:eastAsia="bg-BG"/>
        </w:rPr>
        <w:t>ет програми, приети  от Общинския съвет на община Кай</w:t>
      </w:r>
      <w:r w:rsidR="00811EE7" w:rsidRPr="00CE6350">
        <w:rPr>
          <w:rFonts w:ascii="Times New Roman" w:hAnsi="Times New Roman" w:cs="Times New Roman"/>
          <w:b/>
          <w:sz w:val="28"/>
          <w:szCs w:val="28"/>
          <w:lang w:val="ru-RU" w:eastAsia="bg-BG"/>
        </w:rPr>
        <w:t>нарджа още с План</w:t>
      </w:r>
      <w:r w:rsidR="00200E48">
        <w:rPr>
          <w:rFonts w:ascii="Times New Roman" w:hAnsi="Times New Roman" w:cs="Times New Roman"/>
          <w:b/>
          <w:sz w:val="28"/>
          <w:szCs w:val="28"/>
          <w:lang w:val="ru-RU" w:eastAsia="bg-BG"/>
        </w:rPr>
        <w:t>а</w:t>
      </w:r>
      <w:r w:rsidR="00811EE7" w:rsidRPr="00CE6350">
        <w:rPr>
          <w:rFonts w:ascii="Times New Roman" w:hAnsi="Times New Roman" w:cs="Times New Roman"/>
          <w:b/>
          <w:sz w:val="28"/>
          <w:szCs w:val="28"/>
          <w:lang w:val="ru-RU" w:eastAsia="bg-BG"/>
        </w:rPr>
        <w:t xml:space="preserve"> за  ЕЕ за 2021</w:t>
      </w:r>
      <w:r w:rsidRPr="00CE6350">
        <w:rPr>
          <w:rFonts w:ascii="Times New Roman" w:hAnsi="Times New Roman" w:cs="Times New Roman"/>
          <w:b/>
          <w:sz w:val="28"/>
          <w:szCs w:val="28"/>
          <w:lang w:val="ru-RU" w:eastAsia="bg-BG"/>
        </w:rPr>
        <w:t xml:space="preserve"> год.</w:t>
      </w:r>
      <w:r w:rsidRPr="00CE6350">
        <w:rPr>
          <w:rFonts w:ascii="Times New Roman" w:hAnsi="Times New Roman" w:cs="Times New Roman"/>
          <w:sz w:val="28"/>
          <w:szCs w:val="28"/>
          <w:lang w:val="ru-RU" w:eastAsia="bg-BG"/>
        </w:rPr>
        <w:t xml:space="preserve"> :</w:t>
      </w:r>
    </w:p>
    <w:p w:rsidR="003D1187" w:rsidRPr="00CE6350" w:rsidRDefault="003D1187" w:rsidP="00576769">
      <w:pPr>
        <w:pStyle w:val="ad"/>
        <w:ind w:firstLine="709"/>
        <w:jc w:val="both"/>
        <w:rPr>
          <w:rFonts w:ascii="Times New Roman" w:hAnsi="Times New Roman" w:cs="Times New Roman"/>
          <w:sz w:val="28"/>
          <w:szCs w:val="28"/>
          <w:lang w:val="ru-RU" w:eastAsia="bg-BG"/>
        </w:rPr>
      </w:pPr>
      <w:r w:rsidRPr="00CE6350">
        <w:rPr>
          <w:rFonts w:ascii="Times New Roman" w:hAnsi="Times New Roman" w:cs="Times New Roman"/>
          <w:b/>
          <w:sz w:val="28"/>
          <w:szCs w:val="28"/>
          <w:lang w:val="ru-RU" w:eastAsia="bg-BG"/>
        </w:rPr>
        <w:t>- Програма І</w:t>
      </w:r>
      <w:r w:rsidRPr="00CE6350">
        <w:rPr>
          <w:rFonts w:ascii="Times New Roman" w:hAnsi="Times New Roman" w:cs="Times New Roman"/>
          <w:sz w:val="28"/>
          <w:szCs w:val="28"/>
          <w:lang w:val="ru-RU" w:eastAsia="bg-BG"/>
        </w:rPr>
        <w:t xml:space="preserve"> за намаляне на енергоемкостта на сградите на ОУ в с. Средище и филиал</w:t>
      </w:r>
      <w:r w:rsidRPr="00CE6350">
        <w:rPr>
          <w:rFonts w:ascii="Times New Roman" w:hAnsi="Times New Roman" w:cs="Times New Roman"/>
          <w:sz w:val="28"/>
          <w:szCs w:val="28"/>
          <w:lang w:eastAsia="bg-BG"/>
        </w:rPr>
        <w:t>а</w:t>
      </w:r>
      <w:r w:rsidRPr="00CE6350">
        <w:rPr>
          <w:rFonts w:ascii="Times New Roman" w:hAnsi="Times New Roman" w:cs="Times New Roman"/>
          <w:sz w:val="28"/>
          <w:szCs w:val="28"/>
          <w:lang w:val="ru-RU" w:eastAsia="bg-BG"/>
        </w:rPr>
        <w:t xml:space="preserve">  на ЦДГ «Еделвайс» в с. Средище   ;</w:t>
      </w:r>
    </w:p>
    <w:p w:rsidR="003D1187" w:rsidRPr="00CE6350" w:rsidRDefault="003D1187" w:rsidP="00576769">
      <w:pPr>
        <w:pStyle w:val="ad"/>
        <w:ind w:firstLine="709"/>
        <w:jc w:val="both"/>
        <w:rPr>
          <w:rFonts w:ascii="Times New Roman" w:hAnsi="Times New Roman" w:cs="Times New Roman"/>
          <w:sz w:val="28"/>
          <w:szCs w:val="28"/>
          <w:lang w:val="ru-RU" w:eastAsia="bg-BG"/>
        </w:rPr>
      </w:pPr>
      <w:r w:rsidRPr="00CE6350">
        <w:rPr>
          <w:rFonts w:ascii="Times New Roman" w:hAnsi="Times New Roman" w:cs="Times New Roman"/>
          <w:b/>
          <w:sz w:val="28"/>
          <w:szCs w:val="28"/>
          <w:lang w:val="ru-RU" w:eastAsia="bg-BG"/>
        </w:rPr>
        <w:t>- Програма ІІ</w:t>
      </w:r>
      <w:r w:rsidRPr="00CE6350">
        <w:rPr>
          <w:rFonts w:ascii="Times New Roman" w:hAnsi="Times New Roman" w:cs="Times New Roman"/>
          <w:sz w:val="28"/>
          <w:szCs w:val="28"/>
          <w:lang w:val="ru-RU" w:eastAsia="bg-BG"/>
        </w:rPr>
        <w:t xml:space="preserve"> за намаляне на енергоемкостта на сградите на ЦДГ «Еделвайс»  с. Кайнарджа  и филиала  в с. Голеш;</w:t>
      </w:r>
    </w:p>
    <w:p w:rsidR="003D1187" w:rsidRPr="00CE6350" w:rsidRDefault="003D1187" w:rsidP="00576769">
      <w:pPr>
        <w:pStyle w:val="ad"/>
        <w:ind w:firstLine="709"/>
        <w:jc w:val="both"/>
        <w:rPr>
          <w:rFonts w:ascii="Times New Roman" w:hAnsi="Times New Roman" w:cs="Times New Roman"/>
          <w:sz w:val="28"/>
          <w:szCs w:val="28"/>
          <w:lang w:val="ru-RU" w:eastAsia="bg-BG"/>
        </w:rPr>
      </w:pPr>
      <w:r w:rsidRPr="00CE6350">
        <w:rPr>
          <w:rFonts w:ascii="Times New Roman" w:hAnsi="Times New Roman" w:cs="Times New Roman"/>
          <w:b/>
          <w:sz w:val="28"/>
          <w:szCs w:val="28"/>
          <w:lang w:val="ru-RU" w:eastAsia="bg-BG"/>
        </w:rPr>
        <w:t>- Програма ІІІ</w:t>
      </w:r>
      <w:r w:rsidRPr="00CE6350">
        <w:rPr>
          <w:rFonts w:ascii="Times New Roman" w:hAnsi="Times New Roman" w:cs="Times New Roman"/>
          <w:sz w:val="28"/>
          <w:szCs w:val="28"/>
          <w:lang w:val="ru-RU" w:eastAsia="bg-BG"/>
        </w:rPr>
        <w:t xml:space="preserve"> за намаляне на енергоемкостта на сградите в кметствата и  читалищата на селата от Община Кайнарджа;</w:t>
      </w:r>
    </w:p>
    <w:p w:rsidR="003D1187" w:rsidRPr="00CE6350" w:rsidRDefault="003D1187" w:rsidP="00576769">
      <w:pPr>
        <w:pStyle w:val="ad"/>
        <w:ind w:firstLine="709"/>
        <w:jc w:val="both"/>
        <w:rPr>
          <w:rFonts w:ascii="Times New Roman" w:hAnsi="Times New Roman" w:cs="Times New Roman"/>
          <w:sz w:val="28"/>
          <w:szCs w:val="28"/>
          <w:lang w:val="ru-RU" w:eastAsia="bg-BG"/>
        </w:rPr>
      </w:pPr>
      <w:r w:rsidRPr="00CE6350">
        <w:rPr>
          <w:rFonts w:ascii="Times New Roman" w:hAnsi="Times New Roman" w:cs="Times New Roman"/>
          <w:b/>
          <w:sz w:val="28"/>
          <w:szCs w:val="28"/>
          <w:lang w:val="ru-RU" w:eastAsia="bg-BG"/>
        </w:rPr>
        <w:t xml:space="preserve">- </w:t>
      </w:r>
      <w:r w:rsidR="008723E6" w:rsidRPr="00CE6350">
        <w:rPr>
          <w:rFonts w:ascii="Times New Roman" w:hAnsi="Times New Roman" w:cs="Times New Roman"/>
          <w:b/>
          <w:sz w:val="28"/>
          <w:szCs w:val="28"/>
          <w:lang w:val="ru-RU" w:eastAsia="bg-BG"/>
        </w:rPr>
        <w:t xml:space="preserve"> </w:t>
      </w:r>
      <w:r w:rsidRPr="00CE6350">
        <w:rPr>
          <w:rFonts w:ascii="Times New Roman" w:hAnsi="Times New Roman" w:cs="Times New Roman"/>
          <w:b/>
          <w:sz w:val="28"/>
          <w:szCs w:val="28"/>
          <w:lang w:val="ru-RU" w:eastAsia="bg-BG"/>
        </w:rPr>
        <w:t>Програма ІV</w:t>
      </w:r>
      <w:r w:rsidRPr="00CE6350">
        <w:rPr>
          <w:rFonts w:ascii="Times New Roman" w:hAnsi="Times New Roman" w:cs="Times New Roman"/>
          <w:sz w:val="28"/>
          <w:szCs w:val="28"/>
          <w:lang w:val="ru-RU" w:eastAsia="bg-BG"/>
        </w:rPr>
        <w:t xml:space="preserve"> за намаляне на енергоемкостта на сградата на ОУ «В.Априлов» в с. Голеш, заедно с новия учебен корпус;</w:t>
      </w:r>
    </w:p>
    <w:p w:rsidR="008723E6" w:rsidRPr="00CE6350" w:rsidRDefault="003D1187" w:rsidP="00576769">
      <w:pPr>
        <w:pStyle w:val="afc"/>
        <w:spacing w:after="0"/>
        <w:ind w:firstLine="709"/>
        <w:jc w:val="both"/>
        <w:rPr>
          <w:rFonts w:ascii="Times New Roman" w:hAnsi="Times New Roman" w:cs="Times New Roman"/>
          <w:sz w:val="28"/>
          <w:szCs w:val="28"/>
          <w:lang w:val="ru-RU" w:eastAsia="bg-BG"/>
        </w:rPr>
      </w:pPr>
      <w:r w:rsidRPr="00CE6350">
        <w:rPr>
          <w:rFonts w:ascii="Times New Roman" w:hAnsi="Times New Roman" w:cs="Times New Roman"/>
          <w:b/>
          <w:sz w:val="28"/>
          <w:szCs w:val="28"/>
          <w:lang w:val="ru-RU" w:eastAsia="bg-BG"/>
        </w:rPr>
        <w:t>- Програма V</w:t>
      </w:r>
      <w:r w:rsidRPr="00CE6350">
        <w:rPr>
          <w:rFonts w:ascii="Times New Roman" w:hAnsi="Times New Roman" w:cs="Times New Roman"/>
          <w:sz w:val="28"/>
          <w:szCs w:val="28"/>
          <w:lang w:val="ru-RU" w:eastAsia="bg-BG"/>
        </w:rPr>
        <w:t>, която добавя нови мерки в сгради,</w:t>
      </w:r>
      <w:r w:rsidR="008723E6" w:rsidRPr="00CE6350">
        <w:rPr>
          <w:rFonts w:ascii="Times New Roman" w:hAnsi="Times New Roman" w:cs="Times New Roman"/>
          <w:sz w:val="28"/>
          <w:szCs w:val="28"/>
          <w:lang w:val="ru-RU" w:eastAsia="bg-BG"/>
        </w:rPr>
        <w:t xml:space="preserve"> които не са обследвани, но </w:t>
      </w:r>
      <w:r w:rsidRPr="00CE6350">
        <w:rPr>
          <w:rFonts w:ascii="Times New Roman" w:hAnsi="Times New Roman" w:cs="Times New Roman"/>
          <w:sz w:val="28"/>
          <w:szCs w:val="28"/>
          <w:lang w:val="ru-RU" w:eastAsia="bg-BG"/>
        </w:rPr>
        <w:t xml:space="preserve"> където вече са предприети частично такива</w:t>
      </w:r>
      <w:r w:rsidR="008723E6" w:rsidRPr="00CE6350">
        <w:rPr>
          <w:rFonts w:ascii="Times New Roman" w:hAnsi="Times New Roman" w:cs="Times New Roman"/>
          <w:sz w:val="28"/>
          <w:szCs w:val="28"/>
          <w:lang w:val="ru-RU" w:eastAsia="bg-BG"/>
        </w:rPr>
        <w:t xml:space="preserve"> мерки</w:t>
      </w:r>
      <w:r w:rsidRPr="00CE6350">
        <w:rPr>
          <w:rFonts w:ascii="Times New Roman" w:hAnsi="Times New Roman" w:cs="Times New Roman"/>
          <w:sz w:val="28"/>
          <w:szCs w:val="28"/>
          <w:lang w:val="ru-RU" w:eastAsia="bg-BG"/>
        </w:rPr>
        <w:t xml:space="preserve"> и има още какво да се усъвършенства там в посока намаляне на енергоемкостта;   </w:t>
      </w:r>
    </w:p>
    <w:p w:rsidR="003D1187" w:rsidRPr="00CE6350" w:rsidRDefault="003D1187" w:rsidP="00576769">
      <w:pPr>
        <w:pStyle w:val="afc"/>
        <w:spacing w:after="0"/>
        <w:ind w:firstLine="709"/>
        <w:jc w:val="both"/>
        <w:rPr>
          <w:rFonts w:ascii="Times New Roman" w:hAnsi="Times New Roman" w:cs="Times New Roman"/>
          <w:sz w:val="28"/>
          <w:szCs w:val="28"/>
          <w:lang w:val="ru-RU" w:eastAsia="bg-BG"/>
        </w:rPr>
      </w:pPr>
      <w:r w:rsidRPr="00CE6350">
        <w:rPr>
          <w:rFonts w:ascii="Times New Roman" w:hAnsi="Times New Roman" w:cs="Times New Roman"/>
          <w:sz w:val="28"/>
          <w:szCs w:val="28"/>
          <w:lang w:val="ru-RU" w:eastAsia="bg-BG"/>
        </w:rPr>
        <w:t xml:space="preserve">- </w:t>
      </w:r>
      <w:r w:rsidRPr="00CE6350">
        <w:rPr>
          <w:rFonts w:ascii="Times New Roman" w:hAnsi="Times New Roman" w:cs="Times New Roman"/>
          <w:b/>
          <w:sz w:val="28"/>
          <w:szCs w:val="28"/>
          <w:lang w:val="ru-RU" w:eastAsia="bg-BG"/>
        </w:rPr>
        <w:t xml:space="preserve">Програма  VІ  - </w:t>
      </w:r>
      <w:r w:rsidRPr="00CE6350">
        <w:rPr>
          <w:rFonts w:ascii="Times New Roman" w:hAnsi="Times New Roman" w:cs="Times New Roman"/>
          <w:sz w:val="28"/>
          <w:szCs w:val="28"/>
          <w:lang w:val="ru-RU" w:eastAsia="bg-BG"/>
        </w:rPr>
        <w:t>соларно улично осветление;</w:t>
      </w:r>
    </w:p>
    <w:p w:rsidR="003D1187" w:rsidRPr="00CE6350" w:rsidRDefault="003D1187" w:rsidP="00576769">
      <w:pPr>
        <w:pStyle w:val="afc"/>
        <w:spacing w:after="0"/>
        <w:ind w:firstLine="709"/>
        <w:jc w:val="both"/>
        <w:rPr>
          <w:rFonts w:ascii="Times New Roman" w:hAnsi="Times New Roman" w:cs="Times New Roman"/>
          <w:b/>
          <w:sz w:val="28"/>
          <w:szCs w:val="28"/>
          <w:lang w:val="ru-RU" w:eastAsia="bg-BG"/>
        </w:rPr>
      </w:pPr>
      <w:r w:rsidRPr="00CE6350">
        <w:rPr>
          <w:rFonts w:ascii="Times New Roman" w:hAnsi="Times New Roman" w:cs="Times New Roman"/>
          <w:b/>
          <w:sz w:val="28"/>
          <w:szCs w:val="28"/>
          <w:lang w:val="ru-RU" w:eastAsia="bg-BG"/>
        </w:rPr>
        <w:t>- ПрограмаVІІ – обследване на сгради - общинска собственост - с РЗП над 250 кв.м.  – вече са обхванати от процесса на обследване</w:t>
      </w:r>
      <w:r w:rsidR="00FF21EC" w:rsidRPr="00CE6350">
        <w:rPr>
          <w:rFonts w:ascii="Times New Roman" w:hAnsi="Times New Roman" w:cs="Times New Roman"/>
          <w:b/>
          <w:sz w:val="28"/>
          <w:szCs w:val="28"/>
          <w:lang w:val="ru-RU" w:eastAsia="bg-BG"/>
        </w:rPr>
        <w:t xml:space="preserve"> почти</w:t>
      </w:r>
      <w:r w:rsidRPr="00CE6350">
        <w:rPr>
          <w:rFonts w:ascii="Times New Roman" w:hAnsi="Times New Roman" w:cs="Times New Roman"/>
          <w:b/>
          <w:sz w:val="28"/>
          <w:szCs w:val="28"/>
          <w:lang w:val="ru-RU" w:eastAsia="bg-BG"/>
        </w:rPr>
        <w:t xml:space="preserve"> всички използваеми общински сгради;</w:t>
      </w:r>
    </w:p>
    <w:p w:rsidR="003D1187" w:rsidRPr="00CE6350" w:rsidRDefault="003D1187" w:rsidP="00576769">
      <w:pPr>
        <w:pStyle w:val="afc"/>
        <w:spacing w:after="0"/>
        <w:ind w:firstLine="709"/>
        <w:jc w:val="both"/>
        <w:rPr>
          <w:rFonts w:ascii="Times New Roman" w:hAnsi="Times New Roman" w:cs="Times New Roman"/>
          <w:b/>
          <w:sz w:val="28"/>
          <w:szCs w:val="28"/>
          <w:lang w:val="ru-RU" w:eastAsia="bg-BG"/>
        </w:rPr>
      </w:pPr>
      <w:r w:rsidRPr="00CE6350">
        <w:rPr>
          <w:rFonts w:ascii="Times New Roman" w:hAnsi="Times New Roman" w:cs="Times New Roman"/>
          <w:b/>
          <w:sz w:val="28"/>
          <w:szCs w:val="28"/>
          <w:lang w:val="ru-RU" w:eastAsia="bg-BG"/>
        </w:rPr>
        <w:t>- ПрограмаVІІІ – Привличане на инвеститори за построяване на локални централи с  възобновяеми източници на енергия</w:t>
      </w:r>
      <w:r w:rsidR="008723E6" w:rsidRPr="00CE6350">
        <w:rPr>
          <w:rFonts w:ascii="Times New Roman" w:hAnsi="Times New Roman" w:cs="Times New Roman"/>
          <w:b/>
          <w:sz w:val="28"/>
          <w:szCs w:val="28"/>
          <w:lang w:val="ru-RU" w:eastAsia="bg-BG"/>
        </w:rPr>
        <w:t xml:space="preserve"> – ФтЕЦ и други</w:t>
      </w:r>
      <w:r w:rsidRPr="00CE6350">
        <w:rPr>
          <w:rFonts w:ascii="Times New Roman" w:hAnsi="Times New Roman" w:cs="Times New Roman"/>
          <w:b/>
          <w:sz w:val="28"/>
          <w:szCs w:val="28"/>
          <w:lang w:val="ru-RU" w:eastAsia="bg-BG"/>
        </w:rPr>
        <w:t>;</w:t>
      </w:r>
    </w:p>
    <w:p w:rsidR="003D1187" w:rsidRPr="00CE6350" w:rsidRDefault="003D1187" w:rsidP="00576769">
      <w:pPr>
        <w:pStyle w:val="afc"/>
        <w:spacing w:after="0"/>
        <w:ind w:firstLine="709"/>
        <w:jc w:val="both"/>
        <w:rPr>
          <w:rFonts w:ascii="Times New Roman" w:hAnsi="Times New Roman" w:cs="Times New Roman"/>
          <w:b/>
          <w:sz w:val="28"/>
          <w:szCs w:val="28"/>
          <w:lang w:val="ru-RU" w:eastAsia="bg-BG"/>
        </w:rPr>
      </w:pPr>
      <w:r w:rsidRPr="00CE6350">
        <w:rPr>
          <w:rFonts w:ascii="Times New Roman" w:hAnsi="Times New Roman" w:cs="Times New Roman"/>
          <w:b/>
          <w:sz w:val="28"/>
          <w:szCs w:val="28"/>
          <w:lang w:val="ru-RU" w:eastAsia="bg-BG"/>
        </w:rPr>
        <w:t>- Програма ІХ – Разяснителни кампании сред населението за повишаване на ЕЕ на собствените жилища</w:t>
      </w:r>
      <w:r w:rsidR="00A87DF9" w:rsidRPr="00CE6350">
        <w:rPr>
          <w:rFonts w:ascii="Times New Roman" w:hAnsi="Times New Roman" w:cs="Times New Roman"/>
          <w:b/>
          <w:sz w:val="28"/>
          <w:szCs w:val="28"/>
          <w:lang w:val="ru-RU" w:eastAsia="bg-BG"/>
        </w:rPr>
        <w:t xml:space="preserve"> – изработване на брошури и разпространението </w:t>
      </w:r>
      <w:r w:rsidRPr="00CE6350">
        <w:rPr>
          <w:rFonts w:ascii="Times New Roman" w:hAnsi="Times New Roman" w:cs="Times New Roman"/>
          <w:b/>
          <w:sz w:val="28"/>
          <w:szCs w:val="28"/>
          <w:lang w:val="ru-RU" w:eastAsia="bg-BG"/>
        </w:rPr>
        <w:t>.</w:t>
      </w:r>
      <w:r w:rsidRPr="00CE6350">
        <w:rPr>
          <w:rFonts w:ascii="Times New Roman" w:hAnsi="Times New Roman" w:cs="Times New Roman"/>
          <w:sz w:val="28"/>
          <w:szCs w:val="28"/>
          <w:lang w:val="ru-RU" w:eastAsia="bg-BG"/>
        </w:rPr>
        <w:t xml:space="preserve"> </w:t>
      </w:r>
    </w:p>
    <w:p w:rsidR="003D1187" w:rsidRPr="00CE6350" w:rsidRDefault="003D1187" w:rsidP="00576769">
      <w:pPr>
        <w:pStyle w:val="afc"/>
        <w:spacing w:after="0"/>
        <w:ind w:firstLine="709"/>
        <w:jc w:val="both"/>
        <w:rPr>
          <w:rFonts w:ascii="Times New Roman" w:hAnsi="Times New Roman" w:cs="Times New Roman"/>
          <w:sz w:val="28"/>
          <w:szCs w:val="28"/>
          <w:lang w:val="ru-RU" w:eastAsia="bg-BG"/>
        </w:rPr>
      </w:pPr>
      <w:r w:rsidRPr="00CE6350">
        <w:rPr>
          <w:rFonts w:ascii="Times New Roman" w:hAnsi="Times New Roman" w:cs="Times New Roman"/>
          <w:b/>
          <w:sz w:val="28"/>
          <w:szCs w:val="28"/>
          <w:lang w:val="ru-RU" w:eastAsia="bg-BG"/>
        </w:rPr>
        <w:t>- Програма Х</w:t>
      </w:r>
      <w:r w:rsidRPr="00CE6350">
        <w:rPr>
          <w:rFonts w:ascii="Times New Roman" w:hAnsi="Times New Roman" w:cs="Times New Roman"/>
          <w:sz w:val="28"/>
          <w:szCs w:val="28"/>
          <w:lang w:val="ru-RU" w:eastAsia="bg-BG"/>
        </w:rPr>
        <w:t xml:space="preserve"> за намаляне на енергоемкостта на сградите на ПГМСС «Никола Й.Вапцаров», с. Средище, заедно с новия учебен корпус;</w:t>
      </w:r>
    </w:p>
    <w:p w:rsidR="003D1187" w:rsidRDefault="003D1187" w:rsidP="00576769">
      <w:pPr>
        <w:pStyle w:val="ad"/>
        <w:ind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val="ru-RU" w:eastAsia="bg-BG"/>
        </w:rPr>
        <w:t>Тези програми са различни по обхват и са на различен етап на разработка, реализиране  и въвеждане както  е посочено в точка 7 – Етапи на изпълнение. С всяка изминаваща година се отчита, че все по-голяма част от набелязаните програми и мерки се осъществяват и те водят до по-голямо нарастване на икономиите на енергия в общината като цяло.</w:t>
      </w:r>
      <w:r w:rsidR="00381FBF" w:rsidRPr="00CE6350">
        <w:rPr>
          <w:rFonts w:ascii="Times New Roman" w:hAnsi="Times New Roman" w:cs="Times New Roman"/>
          <w:sz w:val="28"/>
          <w:szCs w:val="28"/>
          <w:lang w:val="ru-RU" w:eastAsia="bg-BG"/>
        </w:rPr>
        <w:t xml:space="preserve"> </w:t>
      </w:r>
      <w:r w:rsidRPr="00CE6350">
        <w:rPr>
          <w:rFonts w:ascii="Times New Roman" w:hAnsi="Times New Roman" w:cs="Times New Roman"/>
          <w:sz w:val="28"/>
          <w:szCs w:val="28"/>
          <w:lang w:eastAsia="bg-BG"/>
        </w:rPr>
        <w:t xml:space="preserve">Вече има </w:t>
      </w:r>
      <w:r w:rsidR="008573BC" w:rsidRPr="00CE6350">
        <w:rPr>
          <w:rFonts w:ascii="Times New Roman" w:hAnsi="Times New Roman" w:cs="Times New Roman"/>
          <w:sz w:val="28"/>
          <w:szCs w:val="28"/>
          <w:lang w:eastAsia="bg-BG"/>
        </w:rPr>
        <w:t xml:space="preserve">много </w:t>
      </w:r>
      <w:r w:rsidRPr="00CE6350">
        <w:rPr>
          <w:rFonts w:ascii="Times New Roman" w:hAnsi="Times New Roman" w:cs="Times New Roman"/>
          <w:sz w:val="28"/>
          <w:szCs w:val="28"/>
          <w:lang w:eastAsia="bg-BG"/>
        </w:rPr>
        <w:t>обследвани общински сгради, така че специалистите са посочили какви ен</w:t>
      </w:r>
      <w:r w:rsidR="008D41BF" w:rsidRPr="00CE6350">
        <w:rPr>
          <w:rFonts w:ascii="Times New Roman" w:hAnsi="Times New Roman" w:cs="Times New Roman"/>
          <w:sz w:val="28"/>
          <w:szCs w:val="28"/>
          <w:lang w:eastAsia="bg-BG"/>
        </w:rPr>
        <w:t xml:space="preserve">ергоефективни мерки </w:t>
      </w:r>
      <w:r w:rsidR="000411F1" w:rsidRPr="00CE6350">
        <w:rPr>
          <w:rFonts w:ascii="Times New Roman" w:hAnsi="Times New Roman" w:cs="Times New Roman"/>
          <w:sz w:val="28"/>
          <w:szCs w:val="28"/>
          <w:lang w:eastAsia="bg-BG"/>
        </w:rPr>
        <w:t xml:space="preserve">са въведени и какви могат </w:t>
      </w:r>
      <w:r w:rsidR="008D41BF" w:rsidRPr="00CE6350">
        <w:rPr>
          <w:rFonts w:ascii="Times New Roman" w:hAnsi="Times New Roman" w:cs="Times New Roman"/>
          <w:sz w:val="28"/>
          <w:szCs w:val="28"/>
          <w:lang w:eastAsia="bg-BG"/>
        </w:rPr>
        <w:t>да се въведат</w:t>
      </w:r>
      <w:r w:rsidRPr="00CE6350">
        <w:rPr>
          <w:rFonts w:ascii="Times New Roman" w:hAnsi="Times New Roman" w:cs="Times New Roman"/>
          <w:sz w:val="28"/>
          <w:szCs w:val="28"/>
          <w:lang w:eastAsia="bg-BG"/>
        </w:rPr>
        <w:t>, за по</w:t>
      </w:r>
      <w:r w:rsidR="008D41BF" w:rsidRPr="00CE6350">
        <w:rPr>
          <w:rFonts w:ascii="Times New Roman" w:hAnsi="Times New Roman" w:cs="Times New Roman"/>
          <w:sz w:val="28"/>
          <w:szCs w:val="28"/>
          <w:lang w:eastAsia="bg-BG"/>
        </w:rPr>
        <w:t>стигане на по-високи</w:t>
      </w:r>
      <w:r w:rsidRPr="00CE6350">
        <w:rPr>
          <w:rFonts w:ascii="Times New Roman" w:hAnsi="Times New Roman" w:cs="Times New Roman"/>
          <w:sz w:val="28"/>
          <w:szCs w:val="28"/>
          <w:lang w:eastAsia="bg-BG"/>
        </w:rPr>
        <w:t xml:space="preserve"> икономии на горива. </w:t>
      </w:r>
    </w:p>
    <w:p w:rsidR="00B8589E" w:rsidRPr="00CE6350" w:rsidRDefault="00B8589E" w:rsidP="00576769">
      <w:pPr>
        <w:pStyle w:val="ad"/>
        <w:ind w:firstLine="709"/>
        <w:jc w:val="both"/>
        <w:rPr>
          <w:rFonts w:ascii="Times New Roman" w:hAnsi="Times New Roman" w:cs="Times New Roman"/>
          <w:sz w:val="28"/>
          <w:szCs w:val="28"/>
          <w:lang w:val="ru-RU" w:eastAsia="bg-BG"/>
        </w:rPr>
      </w:pPr>
    </w:p>
    <w:p w:rsidR="003D1187" w:rsidRDefault="003D1187" w:rsidP="00576769">
      <w:pPr>
        <w:pStyle w:val="ad"/>
        <w:ind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t>Такива сгради са :</w:t>
      </w:r>
    </w:p>
    <w:p w:rsidR="00B8589E" w:rsidRPr="00CE6350" w:rsidRDefault="00B8589E" w:rsidP="00576769">
      <w:pPr>
        <w:pStyle w:val="ad"/>
        <w:ind w:firstLine="709"/>
        <w:jc w:val="both"/>
        <w:rPr>
          <w:rFonts w:ascii="Times New Roman" w:hAnsi="Times New Roman" w:cs="Times New Roman"/>
          <w:sz w:val="28"/>
          <w:szCs w:val="28"/>
          <w:lang w:eastAsia="bg-BG"/>
        </w:rPr>
      </w:pPr>
    </w:p>
    <w:p w:rsidR="003D1187" w:rsidRPr="00CE6350" w:rsidRDefault="003D1187" w:rsidP="00576769">
      <w:pPr>
        <w:pStyle w:val="a"/>
        <w:spacing w:after="0" w:line="240" w:lineRule="auto"/>
        <w:ind w:left="0"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t>Сграда на ОУ «Черноризец Храбър» -с. Кайнарджа;</w:t>
      </w:r>
    </w:p>
    <w:p w:rsidR="003D1187" w:rsidRPr="00CE6350" w:rsidRDefault="003D1187" w:rsidP="00576769">
      <w:pPr>
        <w:pStyle w:val="a"/>
        <w:spacing w:after="0" w:line="240" w:lineRule="auto"/>
        <w:ind w:left="0"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t>Сградата на ОУ «Васил Априлов», с. Голеш;</w:t>
      </w:r>
    </w:p>
    <w:p w:rsidR="003D1187" w:rsidRPr="00CE6350" w:rsidRDefault="003D1187" w:rsidP="00576769">
      <w:pPr>
        <w:pStyle w:val="a"/>
        <w:spacing w:after="0" w:line="240" w:lineRule="auto"/>
        <w:ind w:left="0"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lastRenderedPageBreak/>
        <w:t>Общинска администрация – Кайнарджа;</w:t>
      </w:r>
    </w:p>
    <w:p w:rsidR="003D1187" w:rsidRPr="00CE6350" w:rsidRDefault="003D1187" w:rsidP="00576769">
      <w:pPr>
        <w:pStyle w:val="a"/>
        <w:spacing w:after="0" w:line="240" w:lineRule="auto"/>
        <w:ind w:left="0"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t>Сграда на бивше „Общежитие”</w:t>
      </w:r>
      <w:r w:rsidR="008D41BF" w:rsidRPr="00CE6350">
        <w:rPr>
          <w:rFonts w:ascii="Times New Roman" w:hAnsi="Times New Roman" w:cs="Times New Roman"/>
          <w:sz w:val="28"/>
          <w:szCs w:val="28"/>
          <w:lang w:eastAsia="bg-BG"/>
        </w:rPr>
        <w:t xml:space="preserve"> сега ЦНСТ</w:t>
      </w:r>
      <w:r w:rsidRPr="00CE6350">
        <w:rPr>
          <w:rFonts w:ascii="Times New Roman" w:hAnsi="Times New Roman" w:cs="Times New Roman"/>
          <w:sz w:val="28"/>
          <w:szCs w:val="28"/>
          <w:lang w:eastAsia="bg-BG"/>
        </w:rPr>
        <w:t>, с. Кайнарджа;</w:t>
      </w:r>
    </w:p>
    <w:p w:rsidR="003D1187" w:rsidRPr="00CE6350" w:rsidRDefault="003D1187" w:rsidP="00576769">
      <w:pPr>
        <w:pStyle w:val="a"/>
        <w:spacing w:after="0" w:line="240" w:lineRule="auto"/>
        <w:ind w:left="0"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t>Сграда на Дневен център за стари хора и здравна служба;</w:t>
      </w:r>
    </w:p>
    <w:p w:rsidR="003D1187" w:rsidRPr="00CE6350" w:rsidRDefault="003D1187" w:rsidP="00576769">
      <w:pPr>
        <w:pStyle w:val="a"/>
        <w:spacing w:after="0" w:line="240" w:lineRule="auto"/>
        <w:ind w:left="0"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t>Сграда на НЧ „Отец Паисий-1942”, с. Кайнарджа;</w:t>
      </w:r>
    </w:p>
    <w:p w:rsidR="003D1187" w:rsidRPr="00CE6350" w:rsidRDefault="003D1187" w:rsidP="00576769">
      <w:pPr>
        <w:pStyle w:val="a"/>
        <w:spacing w:after="0" w:line="240" w:lineRule="auto"/>
        <w:ind w:left="0"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t>Сграда на Дневен центъ</w:t>
      </w:r>
      <w:r w:rsidR="00EB7861">
        <w:rPr>
          <w:rFonts w:ascii="Times New Roman" w:hAnsi="Times New Roman" w:cs="Times New Roman"/>
          <w:sz w:val="28"/>
          <w:szCs w:val="28"/>
          <w:lang w:eastAsia="bg-BG"/>
        </w:rPr>
        <w:t>р за пълнолетни лица</w:t>
      </w:r>
      <w:r w:rsidRPr="00CE6350">
        <w:rPr>
          <w:rFonts w:ascii="Times New Roman" w:hAnsi="Times New Roman" w:cs="Times New Roman"/>
          <w:sz w:val="28"/>
          <w:szCs w:val="28"/>
          <w:lang w:eastAsia="bg-BG"/>
        </w:rPr>
        <w:t xml:space="preserve"> с увреждания, с. Средище;</w:t>
      </w:r>
    </w:p>
    <w:p w:rsidR="003D1187" w:rsidRPr="00CE6350" w:rsidRDefault="003D1187" w:rsidP="00576769">
      <w:pPr>
        <w:pStyle w:val="a"/>
        <w:spacing w:after="0" w:line="240" w:lineRule="auto"/>
        <w:ind w:left="0"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t>Сграда на ОУ    «Цанко Церковски», с. Средище;</w:t>
      </w:r>
    </w:p>
    <w:p w:rsidR="003D1187" w:rsidRPr="00CE6350" w:rsidRDefault="003D1187" w:rsidP="00576769">
      <w:pPr>
        <w:pStyle w:val="a"/>
        <w:spacing w:after="0" w:line="240" w:lineRule="auto"/>
        <w:ind w:left="0"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t>Сграда на ЦДГ «Еделвайс»  Кайнарджа;</w:t>
      </w:r>
    </w:p>
    <w:p w:rsidR="003D1187" w:rsidRPr="00CE6350" w:rsidRDefault="003D1187" w:rsidP="00576769">
      <w:pPr>
        <w:pStyle w:val="a"/>
        <w:spacing w:after="0" w:line="240" w:lineRule="auto"/>
        <w:ind w:left="0"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t>Сграда на ЦДГ «Еделвайс», филиал  с. Средище;</w:t>
      </w:r>
    </w:p>
    <w:p w:rsidR="003D1187" w:rsidRPr="00CE6350" w:rsidRDefault="003D1187" w:rsidP="00576769">
      <w:pPr>
        <w:pStyle w:val="a"/>
        <w:spacing w:after="0" w:line="240" w:lineRule="auto"/>
        <w:ind w:left="0"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t>Сграда на ЦДГ «Еделвайс», филиал  с. Голеш.</w:t>
      </w:r>
    </w:p>
    <w:p w:rsidR="003D1187" w:rsidRPr="00CE6350" w:rsidRDefault="003D1187" w:rsidP="00576769">
      <w:pPr>
        <w:pStyle w:val="a"/>
        <w:spacing w:after="0" w:line="240" w:lineRule="auto"/>
        <w:ind w:left="0" w:firstLine="709"/>
        <w:jc w:val="both"/>
        <w:rPr>
          <w:rFonts w:ascii="Times New Roman" w:hAnsi="Times New Roman" w:cs="Times New Roman"/>
          <w:sz w:val="28"/>
          <w:szCs w:val="28"/>
          <w:lang w:eastAsia="bg-BG"/>
        </w:rPr>
      </w:pPr>
      <w:r w:rsidRPr="00CE6350">
        <w:rPr>
          <w:rFonts w:ascii="Times New Roman" w:hAnsi="Times New Roman" w:cs="Times New Roman"/>
          <w:sz w:val="28"/>
          <w:szCs w:val="28"/>
          <w:lang w:eastAsia="bg-BG"/>
        </w:rPr>
        <w:t>Сграда на ПГМСС «Никола Й. Вапцаров», с. Средище</w:t>
      </w:r>
    </w:p>
    <w:p w:rsidR="003D1187" w:rsidRDefault="003D1187" w:rsidP="003D1187">
      <w:pPr>
        <w:autoSpaceDE w:val="0"/>
        <w:autoSpaceDN w:val="0"/>
        <w:adjustRightInd w:val="0"/>
        <w:spacing w:after="0" w:line="360" w:lineRule="auto"/>
        <w:jc w:val="both"/>
        <w:rPr>
          <w:rFonts w:ascii="Times New Roman" w:eastAsia="Times New Roman" w:hAnsi="Times New Roman" w:cs="Times New Roman"/>
          <w:color w:val="000000"/>
          <w:sz w:val="28"/>
          <w:szCs w:val="28"/>
          <w:lang w:eastAsia="bg-BG"/>
        </w:rPr>
      </w:pPr>
    </w:p>
    <w:p w:rsidR="003D1187" w:rsidRDefault="003D1187" w:rsidP="003D1187">
      <w:pPr>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br w:type="page"/>
      </w:r>
    </w:p>
    <w:p w:rsidR="003D1187" w:rsidRPr="00DB2EFE" w:rsidRDefault="003D1187" w:rsidP="007570AA">
      <w:pPr>
        <w:pStyle w:val="1"/>
        <w:spacing w:before="0" w:line="240" w:lineRule="auto"/>
        <w:ind w:firstLine="708"/>
        <w:jc w:val="both"/>
        <w:rPr>
          <w:rFonts w:ascii="Times New Roman" w:hAnsi="Times New Roman" w:cs="Times New Roman"/>
          <w:color w:val="auto"/>
        </w:rPr>
      </w:pPr>
      <w:bookmarkStart w:id="42" w:name="_Toc91731262"/>
      <w:r>
        <w:rPr>
          <w:rFonts w:ascii="Times New Roman" w:hAnsi="Times New Roman" w:cs="Times New Roman"/>
          <w:color w:val="auto"/>
        </w:rPr>
        <w:lastRenderedPageBreak/>
        <w:t>8</w:t>
      </w:r>
      <w:r w:rsidRPr="00DB2EFE">
        <w:rPr>
          <w:rFonts w:ascii="Times New Roman" w:hAnsi="Times New Roman" w:cs="Times New Roman"/>
          <w:color w:val="auto"/>
        </w:rPr>
        <w:t>. Очаквани ефекти от изпълнението</w:t>
      </w:r>
      <w:bookmarkEnd w:id="42"/>
    </w:p>
    <w:p w:rsidR="003D1187" w:rsidRPr="00DB2EFE" w:rsidRDefault="00A70A7D" w:rsidP="003D1187">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ab/>
      </w:r>
      <w:r w:rsidR="003D1187" w:rsidRPr="00DB2EFE">
        <w:rPr>
          <w:rFonts w:ascii="Times New Roman" w:eastAsia="Times New Roman" w:hAnsi="Times New Roman" w:cs="Times New Roman"/>
          <w:color w:val="000000"/>
          <w:sz w:val="28"/>
          <w:szCs w:val="28"/>
          <w:lang w:eastAsia="bg-BG"/>
        </w:rPr>
        <w:t>Максимално точното предвиждане на очакваните ефекти от изпълнението на дейностите, мерките и проектите дава възможност за цялостна техн</w:t>
      </w:r>
      <w:r>
        <w:rPr>
          <w:rFonts w:ascii="Times New Roman" w:eastAsia="Times New Roman" w:hAnsi="Times New Roman" w:cs="Times New Roman"/>
          <w:color w:val="000000"/>
          <w:sz w:val="28"/>
          <w:szCs w:val="28"/>
          <w:lang w:eastAsia="bg-BG"/>
        </w:rPr>
        <w:t xml:space="preserve">ико –   икономическа оценка на дългосрочната програма за </w:t>
      </w:r>
      <w:r w:rsidR="003D1187" w:rsidRPr="00DB2EFE">
        <w:rPr>
          <w:rFonts w:ascii="Times New Roman" w:eastAsia="Times New Roman" w:hAnsi="Times New Roman" w:cs="Times New Roman"/>
          <w:color w:val="000000"/>
          <w:sz w:val="28"/>
          <w:szCs w:val="28"/>
          <w:lang w:eastAsia="bg-BG"/>
        </w:rPr>
        <w:t>ЕЕ</w:t>
      </w:r>
      <w:r>
        <w:rPr>
          <w:rFonts w:ascii="Times New Roman" w:eastAsia="Times New Roman" w:hAnsi="Times New Roman" w:cs="Times New Roman"/>
          <w:color w:val="000000"/>
          <w:sz w:val="28"/>
          <w:szCs w:val="28"/>
          <w:lang w:eastAsia="bg-BG"/>
        </w:rPr>
        <w:t xml:space="preserve"> в община Кайнарджа</w:t>
      </w:r>
      <w:r w:rsidR="003D1187" w:rsidRPr="00DB2EFE">
        <w:rPr>
          <w:rFonts w:ascii="Times New Roman" w:eastAsia="Times New Roman" w:hAnsi="Times New Roman" w:cs="Times New Roman"/>
          <w:color w:val="000000"/>
          <w:sz w:val="28"/>
          <w:szCs w:val="28"/>
          <w:lang w:eastAsia="bg-BG"/>
        </w:rPr>
        <w:t>.</w:t>
      </w:r>
    </w:p>
    <w:p w:rsidR="003D1187" w:rsidRPr="00DB2EFE" w:rsidRDefault="003D1187" w:rsidP="003D1187">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8"/>
          <w:szCs w:val="28"/>
          <w:lang w:eastAsia="bg-BG"/>
        </w:rPr>
      </w:pPr>
      <w:r w:rsidRPr="00DB2EFE">
        <w:rPr>
          <w:rFonts w:ascii="Times New Roman" w:eastAsia="Times New Roman" w:hAnsi="Times New Roman" w:cs="Times New Roman"/>
          <w:color w:val="000000"/>
          <w:sz w:val="28"/>
          <w:szCs w:val="28"/>
          <w:lang w:eastAsia="bg-BG"/>
        </w:rPr>
        <w:t>Н</w:t>
      </w:r>
      <w:r w:rsidR="00BD7DD5">
        <w:rPr>
          <w:rFonts w:ascii="Times New Roman" w:eastAsia="Times New Roman" w:hAnsi="Times New Roman" w:cs="Times New Roman"/>
          <w:color w:val="000000"/>
          <w:sz w:val="28"/>
          <w:szCs w:val="28"/>
          <w:lang w:eastAsia="bg-BG"/>
        </w:rPr>
        <w:t xml:space="preserve">ай-важните показатели, които </w:t>
      </w:r>
      <w:r w:rsidR="004C6D3E">
        <w:rPr>
          <w:rFonts w:ascii="Times New Roman" w:eastAsia="Times New Roman" w:hAnsi="Times New Roman" w:cs="Times New Roman"/>
          <w:color w:val="000000"/>
          <w:sz w:val="28"/>
          <w:szCs w:val="28"/>
          <w:lang w:eastAsia="bg-BG"/>
        </w:rPr>
        <w:t xml:space="preserve"> ще се постигат с реализирането на настоящата програма</w:t>
      </w:r>
      <w:r w:rsidRPr="00DB2EFE">
        <w:rPr>
          <w:rFonts w:ascii="Times New Roman" w:eastAsia="Times New Roman" w:hAnsi="Times New Roman" w:cs="Times New Roman"/>
          <w:color w:val="000000"/>
          <w:sz w:val="28"/>
          <w:szCs w:val="28"/>
          <w:lang w:eastAsia="bg-BG"/>
        </w:rPr>
        <w:t>, са  следните:</w:t>
      </w:r>
    </w:p>
    <w:p w:rsidR="003D1187" w:rsidRPr="004C6D3E" w:rsidRDefault="003D1187" w:rsidP="003D1187">
      <w:pPr>
        <w:pStyle w:val="a"/>
        <w:numPr>
          <w:ilvl w:val="0"/>
          <w:numId w:val="6"/>
        </w:numPr>
        <w:rPr>
          <w:rFonts w:ascii="Times New Roman" w:hAnsi="Times New Roman" w:cs="Times New Roman"/>
          <w:sz w:val="28"/>
          <w:szCs w:val="28"/>
          <w:lang w:eastAsia="bg-BG"/>
        </w:rPr>
      </w:pPr>
      <w:r w:rsidRPr="004C6D3E">
        <w:rPr>
          <w:rFonts w:ascii="Times New Roman" w:hAnsi="Times New Roman" w:cs="Times New Roman"/>
          <w:sz w:val="28"/>
          <w:szCs w:val="28"/>
          <w:lang w:eastAsia="bg-BG"/>
        </w:rPr>
        <w:t>икономия на топлинна енергия;</w:t>
      </w:r>
    </w:p>
    <w:p w:rsidR="003D1187" w:rsidRPr="004C6D3E" w:rsidRDefault="003D1187" w:rsidP="003D1187">
      <w:pPr>
        <w:pStyle w:val="a"/>
        <w:numPr>
          <w:ilvl w:val="0"/>
          <w:numId w:val="6"/>
        </w:numPr>
        <w:rPr>
          <w:rFonts w:ascii="Times New Roman" w:hAnsi="Times New Roman" w:cs="Times New Roman"/>
          <w:sz w:val="28"/>
          <w:szCs w:val="28"/>
          <w:lang w:eastAsia="bg-BG"/>
        </w:rPr>
      </w:pPr>
      <w:r w:rsidRPr="004C6D3E">
        <w:rPr>
          <w:rFonts w:ascii="Times New Roman" w:hAnsi="Times New Roman" w:cs="Times New Roman"/>
          <w:sz w:val="28"/>
          <w:szCs w:val="28"/>
          <w:lang w:eastAsia="bg-BG"/>
        </w:rPr>
        <w:t>икономия на електрическа енергия;</w:t>
      </w:r>
    </w:p>
    <w:p w:rsidR="003D1187" w:rsidRPr="004C6D3E" w:rsidRDefault="003D1187" w:rsidP="003D1187">
      <w:pPr>
        <w:pStyle w:val="a"/>
        <w:numPr>
          <w:ilvl w:val="0"/>
          <w:numId w:val="6"/>
        </w:numPr>
        <w:rPr>
          <w:rFonts w:ascii="Times New Roman" w:hAnsi="Times New Roman" w:cs="Times New Roman"/>
          <w:sz w:val="28"/>
          <w:szCs w:val="28"/>
          <w:lang w:eastAsia="bg-BG"/>
        </w:rPr>
      </w:pPr>
      <w:r w:rsidRPr="004C6D3E">
        <w:rPr>
          <w:rFonts w:ascii="Times New Roman" w:hAnsi="Times New Roman" w:cs="Times New Roman"/>
          <w:sz w:val="28"/>
          <w:szCs w:val="28"/>
          <w:lang w:eastAsia="bg-BG"/>
        </w:rPr>
        <w:t>икономия на гориво;</w:t>
      </w:r>
    </w:p>
    <w:p w:rsidR="003D1187" w:rsidRPr="004C6D3E" w:rsidRDefault="003D1187" w:rsidP="003D1187">
      <w:pPr>
        <w:pStyle w:val="a"/>
        <w:numPr>
          <w:ilvl w:val="0"/>
          <w:numId w:val="6"/>
        </w:numPr>
        <w:rPr>
          <w:rFonts w:ascii="Times New Roman" w:hAnsi="Times New Roman" w:cs="Times New Roman"/>
          <w:sz w:val="28"/>
          <w:szCs w:val="28"/>
          <w:lang w:eastAsia="bg-BG"/>
        </w:rPr>
      </w:pPr>
      <w:r w:rsidRPr="004C6D3E">
        <w:rPr>
          <w:rFonts w:ascii="Times New Roman" w:hAnsi="Times New Roman" w:cs="Times New Roman"/>
          <w:sz w:val="28"/>
          <w:szCs w:val="28"/>
          <w:lang w:eastAsia="bg-BG"/>
        </w:rPr>
        <w:t>намалени емисии на парникови газове;</w:t>
      </w:r>
    </w:p>
    <w:p w:rsidR="003D1187" w:rsidRPr="004C6D3E" w:rsidRDefault="003D1187" w:rsidP="003D1187">
      <w:pPr>
        <w:pStyle w:val="a"/>
        <w:numPr>
          <w:ilvl w:val="0"/>
          <w:numId w:val="6"/>
        </w:numPr>
        <w:rPr>
          <w:rFonts w:ascii="Times New Roman" w:hAnsi="Times New Roman" w:cs="Times New Roman"/>
          <w:sz w:val="28"/>
          <w:szCs w:val="28"/>
          <w:lang w:eastAsia="bg-BG"/>
        </w:rPr>
      </w:pPr>
      <w:r w:rsidRPr="004C6D3E">
        <w:rPr>
          <w:rFonts w:ascii="Times New Roman" w:hAnsi="Times New Roman" w:cs="Times New Roman"/>
          <w:sz w:val="28"/>
          <w:szCs w:val="28"/>
          <w:lang w:eastAsia="bg-BG"/>
        </w:rPr>
        <w:t>икономия на средства;</w:t>
      </w:r>
    </w:p>
    <w:p w:rsidR="003D1187" w:rsidRPr="004C6D3E" w:rsidRDefault="003D1187" w:rsidP="003D1187">
      <w:pPr>
        <w:pStyle w:val="a"/>
        <w:numPr>
          <w:ilvl w:val="0"/>
          <w:numId w:val="6"/>
        </w:numPr>
        <w:rPr>
          <w:rFonts w:ascii="Times New Roman" w:hAnsi="Times New Roman" w:cs="Times New Roman"/>
          <w:sz w:val="28"/>
          <w:szCs w:val="28"/>
          <w:lang w:eastAsia="bg-BG"/>
        </w:rPr>
      </w:pPr>
      <w:r w:rsidRPr="004C6D3E">
        <w:rPr>
          <w:rFonts w:ascii="Times New Roman" w:hAnsi="Times New Roman" w:cs="Times New Roman"/>
          <w:sz w:val="28"/>
          <w:szCs w:val="28"/>
          <w:lang w:eastAsia="bg-BG"/>
        </w:rPr>
        <w:t xml:space="preserve">осезателно повишаване </w:t>
      </w:r>
      <w:r w:rsidR="00BD7DD5">
        <w:rPr>
          <w:rFonts w:ascii="Times New Roman" w:hAnsi="Times New Roman" w:cs="Times New Roman"/>
          <w:sz w:val="28"/>
          <w:szCs w:val="28"/>
          <w:lang w:eastAsia="bg-BG"/>
        </w:rPr>
        <w:t xml:space="preserve">на качеството на работната среда </w:t>
      </w:r>
      <w:r w:rsidRPr="004C6D3E">
        <w:rPr>
          <w:rFonts w:ascii="Times New Roman" w:hAnsi="Times New Roman" w:cs="Times New Roman"/>
          <w:sz w:val="28"/>
          <w:szCs w:val="28"/>
          <w:lang w:eastAsia="bg-BG"/>
        </w:rPr>
        <w:t xml:space="preserve"> в административните сгради;</w:t>
      </w:r>
    </w:p>
    <w:p w:rsidR="003D1187" w:rsidRPr="004C6D3E" w:rsidRDefault="003D1187" w:rsidP="003D1187">
      <w:pPr>
        <w:pStyle w:val="a"/>
        <w:numPr>
          <w:ilvl w:val="0"/>
          <w:numId w:val="6"/>
        </w:numPr>
        <w:rPr>
          <w:rFonts w:ascii="Times New Roman" w:hAnsi="Times New Roman" w:cs="Times New Roman"/>
          <w:sz w:val="28"/>
          <w:szCs w:val="28"/>
          <w:lang w:eastAsia="bg-BG"/>
        </w:rPr>
      </w:pPr>
      <w:r w:rsidRPr="004C6D3E">
        <w:rPr>
          <w:rFonts w:ascii="Times New Roman" w:hAnsi="Times New Roman" w:cs="Times New Roman"/>
          <w:sz w:val="28"/>
          <w:szCs w:val="28"/>
          <w:lang w:eastAsia="bg-BG"/>
        </w:rPr>
        <w:t>значително подобряване на условията, в които се води учебния процес в училищата и детските градини на община Кайнарджа, т.е. повишава се качеството на образователната среда;</w:t>
      </w:r>
    </w:p>
    <w:p w:rsidR="004C6D3E" w:rsidRPr="004C6D3E" w:rsidRDefault="004C6D3E" w:rsidP="003D1187">
      <w:pPr>
        <w:pStyle w:val="a"/>
        <w:numPr>
          <w:ilvl w:val="0"/>
          <w:numId w:val="6"/>
        </w:numPr>
        <w:rPr>
          <w:rFonts w:ascii="Times New Roman" w:hAnsi="Times New Roman" w:cs="Times New Roman"/>
          <w:sz w:val="28"/>
          <w:szCs w:val="28"/>
          <w:lang w:eastAsia="bg-BG"/>
        </w:rPr>
      </w:pPr>
      <w:r w:rsidRPr="004C6D3E">
        <w:rPr>
          <w:rFonts w:ascii="Times New Roman" w:hAnsi="Times New Roman" w:cs="Times New Roman"/>
          <w:sz w:val="28"/>
          <w:szCs w:val="28"/>
          <w:lang w:eastAsia="bg-BG"/>
        </w:rPr>
        <w:t>подобряване на средата за предоставяне на здравните и социалните услуги на хората от различните целеви групи ;</w:t>
      </w:r>
    </w:p>
    <w:p w:rsidR="004C6D3E" w:rsidRPr="004C6D3E" w:rsidRDefault="004C6D3E" w:rsidP="003D1187">
      <w:pPr>
        <w:pStyle w:val="a"/>
        <w:numPr>
          <w:ilvl w:val="0"/>
          <w:numId w:val="6"/>
        </w:numPr>
        <w:rPr>
          <w:rFonts w:ascii="Times New Roman" w:hAnsi="Times New Roman" w:cs="Times New Roman"/>
          <w:sz w:val="28"/>
          <w:szCs w:val="28"/>
          <w:lang w:eastAsia="bg-BG"/>
        </w:rPr>
      </w:pPr>
      <w:r w:rsidRPr="004C6D3E">
        <w:rPr>
          <w:rFonts w:ascii="Times New Roman" w:hAnsi="Times New Roman" w:cs="Times New Roman"/>
          <w:sz w:val="28"/>
          <w:szCs w:val="28"/>
          <w:lang w:eastAsia="bg-BG"/>
        </w:rPr>
        <w:t>повишаване качеството на средата за предоставяне на услуги в областта на културата, туризма и други</w:t>
      </w:r>
    </w:p>
    <w:p w:rsidR="003D1187" w:rsidRPr="004B40B2" w:rsidRDefault="003D1187" w:rsidP="00AF79E8">
      <w:pPr>
        <w:pStyle w:val="ad"/>
        <w:ind w:firstLine="708"/>
        <w:rPr>
          <w:rFonts w:ascii="Times New Roman" w:hAnsi="Times New Roman" w:cs="Times New Roman"/>
          <w:sz w:val="28"/>
          <w:szCs w:val="28"/>
          <w:lang w:eastAsia="bg-BG"/>
        </w:rPr>
      </w:pPr>
      <w:r w:rsidRPr="004B40B2">
        <w:rPr>
          <w:rFonts w:ascii="Times New Roman" w:hAnsi="Times New Roman" w:cs="Times New Roman"/>
          <w:sz w:val="28"/>
          <w:szCs w:val="28"/>
          <w:lang w:eastAsia="bg-BG"/>
        </w:rPr>
        <w:t xml:space="preserve">За някои от мерките </w:t>
      </w:r>
      <w:r w:rsidR="00AF79E8" w:rsidRPr="004B40B2">
        <w:rPr>
          <w:rFonts w:ascii="Times New Roman" w:hAnsi="Times New Roman" w:cs="Times New Roman"/>
          <w:sz w:val="28"/>
          <w:szCs w:val="28"/>
          <w:lang w:eastAsia="bg-BG"/>
        </w:rPr>
        <w:t xml:space="preserve">и дейностите </w:t>
      </w:r>
      <w:r w:rsidRPr="004B40B2">
        <w:rPr>
          <w:rFonts w:ascii="Times New Roman" w:hAnsi="Times New Roman" w:cs="Times New Roman"/>
          <w:sz w:val="28"/>
          <w:szCs w:val="28"/>
          <w:lang w:eastAsia="bg-BG"/>
        </w:rPr>
        <w:t>е възможно да се получи сравнително дълъг срок на откупуване, но в тези случаи трябва да се има предвид тяхната екологична значимост.</w:t>
      </w:r>
    </w:p>
    <w:p w:rsidR="003D1187" w:rsidRPr="004B40B2" w:rsidRDefault="003D1187" w:rsidP="005E6802">
      <w:pPr>
        <w:pStyle w:val="ad"/>
        <w:ind w:firstLine="708"/>
        <w:rPr>
          <w:rFonts w:ascii="Times New Roman" w:hAnsi="Times New Roman" w:cs="Times New Roman"/>
          <w:sz w:val="28"/>
          <w:szCs w:val="28"/>
          <w:lang w:eastAsia="bg-BG"/>
        </w:rPr>
      </w:pPr>
      <w:r w:rsidRPr="004B40B2">
        <w:rPr>
          <w:rFonts w:ascii="Times New Roman" w:hAnsi="Times New Roman" w:cs="Times New Roman"/>
          <w:sz w:val="28"/>
          <w:szCs w:val="28"/>
          <w:lang w:eastAsia="bg-BG"/>
        </w:rPr>
        <w:t>Освен горните практически</w:t>
      </w:r>
      <w:r w:rsidR="008E7F1A" w:rsidRPr="004B40B2">
        <w:rPr>
          <w:rFonts w:ascii="Times New Roman" w:hAnsi="Times New Roman" w:cs="Times New Roman"/>
          <w:sz w:val="28"/>
          <w:szCs w:val="28"/>
          <w:lang w:eastAsia="bg-BG"/>
        </w:rPr>
        <w:t xml:space="preserve"> резултати, изпълнението на  дългосрочната програма за ЕЕ на община Кайнарджа  за периода </w:t>
      </w:r>
      <w:r w:rsidRPr="004B40B2">
        <w:rPr>
          <w:rFonts w:ascii="Times New Roman" w:hAnsi="Times New Roman" w:cs="Times New Roman"/>
          <w:sz w:val="28"/>
          <w:szCs w:val="28"/>
          <w:lang w:eastAsia="bg-BG"/>
        </w:rPr>
        <w:t>2021</w:t>
      </w:r>
      <w:r w:rsidR="008E7F1A" w:rsidRPr="004B40B2">
        <w:rPr>
          <w:rFonts w:ascii="Times New Roman" w:hAnsi="Times New Roman" w:cs="Times New Roman"/>
          <w:sz w:val="28"/>
          <w:szCs w:val="28"/>
          <w:lang w:eastAsia="bg-BG"/>
        </w:rPr>
        <w:t xml:space="preserve"> – 2030 година</w:t>
      </w:r>
      <w:r w:rsidRPr="004B40B2">
        <w:rPr>
          <w:rFonts w:ascii="Times New Roman" w:hAnsi="Times New Roman" w:cs="Times New Roman"/>
          <w:sz w:val="28"/>
          <w:szCs w:val="28"/>
          <w:lang w:eastAsia="bg-BG"/>
        </w:rPr>
        <w:t xml:space="preserve">  ще доведе до:</w:t>
      </w:r>
    </w:p>
    <w:p w:rsidR="003D1187" w:rsidRPr="004B40B2" w:rsidRDefault="003D1187" w:rsidP="003D1187">
      <w:pPr>
        <w:pStyle w:val="a"/>
        <w:numPr>
          <w:ilvl w:val="1"/>
          <w:numId w:val="7"/>
        </w:numPr>
        <w:rPr>
          <w:rFonts w:ascii="Times New Roman" w:hAnsi="Times New Roman" w:cs="Times New Roman"/>
          <w:sz w:val="28"/>
          <w:szCs w:val="28"/>
          <w:lang w:eastAsia="bg-BG"/>
        </w:rPr>
      </w:pPr>
      <w:r w:rsidRPr="004B40B2">
        <w:rPr>
          <w:rFonts w:ascii="Times New Roman" w:hAnsi="Times New Roman" w:cs="Times New Roman"/>
          <w:sz w:val="28"/>
          <w:szCs w:val="28"/>
          <w:lang w:eastAsia="bg-BG"/>
        </w:rPr>
        <w:t>опазване на околната среда;</w:t>
      </w:r>
    </w:p>
    <w:p w:rsidR="003D1187" w:rsidRPr="004B40B2" w:rsidRDefault="003D1187" w:rsidP="003D1187">
      <w:pPr>
        <w:pStyle w:val="a"/>
        <w:numPr>
          <w:ilvl w:val="1"/>
          <w:numId w:val="7"/>
        </w:numPr>
        <w:rPr>
          <w:rFonts w:ascii="Times New Roman" w:hAnsi="Times New Roman" w:cs="Times New Roman"/>
          <w:sz w:val="28"/>
          <w:szCs w:val="28"/>
          <w:lang w:eastAsia="bg-BG"/>
        </w:rPr>
      </w:pPr>
      <w:r w:rsidRPr="004B40B2">
        <w:rPr>
          <w:rFonts w:ascii="Times New Roman" w:hAnsi="Times New Roman" w:cs="Times New Roman"/>
          <w:sz w:val="28"/>
          <w:szCs w:val="28"/>
          <w:lang w:eastAsia="bg-BG"/>
        </w:rPr>
        <w:t>забавяне на процеса на изчерпване на природните енергийните ресурси;</w:t>
      </w:r>
    </w:p>
    <w:p w:rsidR="003D1187" w:rsidRPr="004B40B2" w:rsidRDefault="003D1187" w:rsidP="003D1187">
      <w:pPr>
        <w:pStyle w:val="a"/>
        <w:numPr>
          <w:ilvl w:val="1"/>
          <w:numId w:val="7"/>
        </w:numPr>
        <w:rPr>
          <w:rFonts w:ascii="Times New Roman" w:hAnsi="Times New Roman" w:cs="Times New Roman"/>
          <w:sz w:val="28"/>
          <w:szCs w:val="28"/>
          <w:lang w:eastAsia="bg-BG"/>
        </w:rPr>
      </w:pPr>
      <w:r w:rsidRPr="004B40B2">
        <w:rPr>
          <w:rFonts w:ascii="Times New Roman" w:hAnsi="Times New Roman" w:cs="Times New Roman"/>
          <w:sz w:val="28"/>
          <w:szCs w:val="28"/>
          <w:lang w:eastAsia="bg-BG"/>
        </w:rPr>
        <w:t>подобряване на условията и стандарта на живот на хората;</w:t>
      </w:r>
    </w:p>
    <w:p w:rsidR="003D1187" w:rsidRPr="004B40B2" w:rsidRDefault="003D1187" w:rsidP="003D1187">
      <w:pPr>
        <w:pStyle w:val="a"/>
        <w:numPr>
          <w:ilvl w:val="1"/>
          <w:numId w:val="7"/>
        </w:numPr>
        <w:rPr>
          <w:rFonts w:ascii="Times New Roman" w:hAnsi="Times New Roman" w:cs="Times New Roman"/>
          <w:sz w:val="28"/>
          <w:szCs w:val="28"/>
          <w:lang w:eastAsia="bg-BG"/>
        </w:rPr>
      </w:pPr>
      <w:r w:rsidRPr="004B40B2">
        <w:rPr>
          <w:rFonts w:ascii="Times New Roman" w:hAnsi="Times New Roman" w:cs="Times New Roman"/>
          <w:sz w:val="28"/>
          <w:szCs w:val="28"/>
          <w:lang w:eastAsia="bg-BG"/>
        </w:rPr>
        <w:t>диверсифициране на енергийните доставки и намаляване на зависимостта на обектите от цените на горива и енергии;</w:t>
      </w:r>
    </w:p>
    <w:p w:rsidR="003D1187" w:rsidRPr="004B40B2" w:rsidRDefault="003D1187" w:rsidP="003D1187">
      <w:pPr>
        <w:pStyle w:val="a"/>
        <w:numPr>
          <w:ilvl w:val="1"/>
          <w:numId w:val="7"/>
        </w:numPr>
        <w:rPr>
          <w:rFonts w:ascii="Times New Roman" w:hAnsi="Times New Roman" w:cs="Times New Roman"/>
          <w:sz w:val="28"/>
          <w:szCs w:val="28"/>
          <w:lang w:eastAsia="bg-BG"/>
        </w:rPr>
      </w:pPr>
      <w:r w:rsidRPr="004B40B2">
        <w:rPr>
          <w:rFonts w:ascii="Times New Roman" w:hAnsi="Times New Roman" w:cs="Times New Roman"/>
          <w:sz w:val="28"/>
          <w:szCs w:val="28"/>
          <w:lang w:eastAsia="bg-BG"/>
        </w:rPr>
        <w:t>създаване на нови пазарни възможности за търговци (производители, фирми за услуги и т.н.) и разкриване на нови работни места;</w:t>
      </w:r>
    </w:p>
    <w:p w:rsidR="003D1187" w:rsidRPr="004B40B2" w:rsidRDefault="008E7F1A" w:rsidP="003D1187">
      <w:pPr>
        <w:pStyle w:val="a"/>
        <w:numPr>
          <w:ilvl w:val="1"/>
          <w:numId w:val="7"/>
        </w:numPr>
        <w:rPr>
          <w:rFonts w:ascii="Times New Roman" w:hAnsi="Times New Roman" w:cs="Times New Roman"/>
          <w:sz w:val="28"/>
          <w:szCs w:val="28"/>
          <w:lang w:eastAsia="bg-BG"/>
        </w:rPr>
      </w:pPr>
      <w:r w:rsidRPr="004B40B2">
        <w:rPr>
          <w:rFonts w:ascii="Times New Roman" w:hAnsi="Times New Roman" w:cs="Times New Roman"/>
          <w:sz w:val="28"/>
          <w:szCs w:val="28"/>
          <w:lang w:eastAsia="bg-BG"/>
        </w:rPr>
        <w:lastRenderedPageBreak/>
        <w:t>ускоряване на вече създадената среда  з</w:t>
      </w:r>
      <w:r w:rsidR="003D1187" w:rsidRPr="004B40B2">
        <w:rPr>
          <w:rFonts w:ascii="Times New Roman" w:hAnsi="Times New Roman" w:cs="Times New Roman"/>
          <w:sz w:val="28"/>
          <w:szCs w:val="28"/>
          <w:lang w:eastAsia="bg-BG"/>
        </w:rPr>
        <w:t>а конкуренция между основните енергийни доставчици, по-голяма сигурност на доставките и намаляване на цената на първичните енергоресурси;</w:t>
      </w:r>
    </w:p>
    <w:p w:rsidR="003D1187" w:rsidRPr="004B40B2" w:rsidRDefault="003D1187" w:rsidP="003D1187">
      <w:pPr>
        <w:pStyle w:val="a"/>
        <w:numPr>
          <w:ilvl w:val="1"/>
          <w:numId w:val="7"/>
        </w:numPr>
        <w:rPr>
          <w:rFonts w:ascii="Times New Roman" w:hAnsi="Times New Roman" w:cs="Times New Roman"/>
          <w:sz w:val="28"/>
          <w:szCs w:val="28"/>
          <w:lang w:eastAsia="bg-BG"/>
        </w:rPr>
      </w:pPr>
      <w:r w:rsidRPr="004B40B2">
        <w:rPr>
          <w:rFonts w:ascii="Times New Roman" w:hAnsi="Times New Roman" w:cs="Times New Roman"/>
          <w:sz w:val="28"/>
          <w:szCs w:val="28"/>
          <w:lang w:eastAsia="bg-BG"/>
        </w:rPr>
        <w:t>подпомагане постигането на устойчиво енергийно развитие и подобряване на показателите на околната среда, свързано с изпълнение на поетите задължения от Република България относно:</w:t>
      </w:r>
    </w:p>
    <w:p w:rsidR="003D1187" w:rsidRPr="004B40B2" w:rsidRDefault="003D1187" w:rsidP="003D1187">
      <w:pPr>
        <w:pStyle w:val="a"/>
        <w:rPr>
          <w:rFonts w:ascii="Times New Roman" w:hAnsi="Times New Roman" w:cs="Times New Roman"/>
          <w:sz w:val="28"/>
          <w:szCs w:val="28"/>
          <w:lang w:eastAsia="bg-BG"/>
        </w:rPr>
      </w:pPr>
      <w:r w:rsidRPr="004B40B2">
        <w:rPr>
          <w:rFonts w:ascii="Times New Roman" w:hAnsi="Times New Roman" w:cs="Times New Roman"/>
          <w:sz w:val="28"/>
          <w:szCs w:val="28"/>
          <w:lang w:eastAsia="bg-BG"/>
        </w:rPr>
        <w:t>рамковата конвенция на ООН по Изменение на климата, приета през юни 1992 и ратифицирана от България на 16 март 1995;</w:t>
      </w:r>
    </w:p>
    <w:p w:rsidR="003D1187" w:rsidRPr="004B40B2" w:rsidRDefault="003D1187" w:rsidP="003D1187">
      <w:pPr>
        <w:pStyle w:val="a"/>
        <w:rPr>
          <w:rFonts w:ascii="Times New Roman" w:hAnsi="Times New Roman" w:cs="Times New Roman"/>
          <w:sz w:val="28"/>
          <w:szCs w:val="28"/>
          <w:lang w:eastAsia="bg-BG"/>
        </w:rPr>
      </w:pPr>
      <w:r w:rsidRPr="004B40B2">
        <w:rPr>
          <w:rFonts w:ascii="Times New Roman" w:hAnsi="Times New Roman" w:cs="Times New Roman"/>
          <w:sz w:val="28"/>
          <w:szCs w:val="28"/>
          <w:lang w:eastAsia="bg-BG"/>
        </w:rPr>
        <w:t>протокола от Киото, ратифициран през 2002, съгласно който страната ни има задължение да намали емисиите на парникови газове през периода 2008-2012 с 8 % от общото количест</w:t>
      </w:r>
      <w:r w:rsidR="008E7F1A" w:rsidRPr="004B40B2">
        <w:rPr>
          <w:rFonts w:ascii="Times New Roman" w:hAnsi="Times New Roman" w:cs="Times New Roman"/>
          <w:sz w:val="28"/>
          <w:szCs w:val="28"/>
          <w:lang w:eastAsia="bg-BG"/>
        </w:rPr>
        <w:t>во емисии, спрямо базисната 1990</w:t>
      </w:r>
      <w:r w:rsidRPr="004B40B2">
        <w:rPr>
          <w:rFonts w:ascii="Times New Roman" w:hAnsi="Times New Roman" w:cs="Times New Roman"/>
          <w:sz w:val="28"/>
          <w:szCs w:val="28"/>
          <w:lang w:eastAsia="bg-BG"/>
        </w:rPr>
        <w:t>;</w:t>
      </w:r>
    </w:p>
    <w:p w:rsidR="003D1187" w:rsidRPr="004B40B2" w:rsidRDefault="003F3E8B" w:rsidP="003D1187">
      <w:pPr>
        <w:pStyle w:val="a"/>
        <w:rPr>
          <w:rFonts w:ascii="Times New Roman" w:hAnsi="Times New Roman" w:cs="Times New Roman"/>
          <w:sz w:val="28"/>
          <w:szCs w:val="28"/>
          <w:lang w:eastAsia="bg-BG"/>
        </w:rPr>
      </w:pPr>
      <w:r>
        <w:rPr>
          <w:rFonts w:ascii="Times New Roman" w:hAnsi="Times New Roman" w:cs="Times New Roman"/>
          <w:sz w:val="28"/>
          <w:szCs w:val="28"/>
          <w:lang w:eastAsia="bg-BG"/>
        </w:rPr>
        <w:t>Парижкото споразуме</w:t>
      </w:r>
      <w:r w:rsidR="003D1187" w:rsidRPr="004B40B2">
        <w:rPr>
          <w:rFonts w:ascii="Times New Roman" w:hAnsi="Times New Roman" w:cs="Times New Roman"/>
          <w:sz w:val="28"/>
          <w:szCs w:val="28"/>
          <w:lang w:eastAsia="bg-BG"/>
        </w:rPr>
        <w:t>ние;</w:t>
      </w:r>
    </w:p>
    <w:p w:rsidR="003D1187" w:rsidRPr="004B40B2" w:rsidRDefault="003D1187" w:rsidP="003D1187">
      <w:pPr>
        <w:pStyle w:val="a"/>
        <w:rPr>
          <w:rFonts w:ascii="Times New Roman" w:hAnsi="Times New Roman" w:cs="Times New Roman"/>
          <w:sz w:val="28"/>
          <w:szCs w:val="28"/>
          <w:lang w:eastAsia="bg-BG"/>
        </w:rPr>
      </w:pPr>
      <w:r w:rsidRPr="004B40B2">
        <w:rPr>
          <w:rFonts w:ascii="Times New Roman" w:hAnsi="Times New Roman" w:cs="Times New Roman"/>
          <w:sz w:val="28"/>
          <w:szCs w:val="28"/>
          <w:lang w:eastAsia="bg-BG"/>
        </w:rPr>
        <w:t>Европейската страт</w:t>
      </w:r>
      <w:r w:rsidR="008E7F1A" w:rsidRPr="004B40B2">
        <w:rPr>
          <w:rFonts w:ascii="Times New Roman" w:hAnsi="Times New Roman" w:cs="Times New Roman"/>
          <w:sz w:val="28"/>
          <w:szCs w:val="28"/>
          <w:lang w:eastAsia="bg-BG"/>
        </w:rPr>
        <w:t>егия 20</w:t>
      </w:r>
      <w:r w:rsidR="005E6802">
        <w:rPr>
          <w:rFonts w:ascii="Times New Roman" w:hAnsi="Times New Roman" w:cs="Times New Roman"/>
          <w:sz w:val="28"/>
          <w:szCs w:val="28"/>
          <w:lang w:eastAsia="bg-BG"/>
        </w:rPr>
        <w:t>/</w:t>
      </w:r>
      <w:r w:rsidR="008E7F1A" w:rsidRPr="004B40B2">
        <w:rPr>
          <w:rFonts w:ascii="Times New Roman" w:hAnsi="Times New Roman" w:cs="Times New Roman"/>
          <w:sz w:val="28"/>
          <w:szCs w:val="28"/>
          <w:lang w:eastAsia="bg-BG"/>
        </w:rPr>
        <w:t>20</w:t>
      </w:r>
      <w:r w:rsidR="005E6802">
        <w:rPr>
          <w:rFonts w:ascii="Times New Roman" w:hAnsi="Times New Roman" w:cs="Times New Roman"/>
          <w:sz w:val="28"/>
          <w:szCs w:val="28"/>
          <w:lang w:eastAsia="bg-BG"/>
        </w:rPr>
        <w:t>/20</w:t>
      </w:r>
      <w:r w:rsidR="003F3E8B">
        <w:rPr>
          <w:rFonts w:ascii="Times New Roman" w:hAnsi="Times New Roman" w:cs="Times New Roman"/>
          <w:sz w:val="28"/>
          <w:szCs w:val="28"/>
          <w:lang w:eastAsia="bg-BG"/>
        </w:rPr>
        <w:t xml:space="preserve"> – за намаляване на парниковите емисии с 20% ,  повишаване на ЕЕ с 20% и въвеждане на ВЕИ на 20% от енергийните източници в целия енергиен микс</w:t>
      </w:r>
      <w:r w:rsidR="005E6802">
        <w:rPr>
          <w:rFonts w:ascii="Times New Roman" w:hAnsi="Times New Roman" w:cs="Times New Roman"/>
          <w:sz w:val="28"/>
          <w:szCs w:val="28"/>
          <w:lang w:eastAsia="bg-BG"/>
        </w:rPr>
        <w:t xml:space="preserve"> до 2020 година, спрямо 1990 година</w:t>
      </w:r>
      <w:r w:rsidRPr="004B40B2">
        <w:rPr>
          <w:rFonts w:ascii="Times New Roman" w:hAnsi="Times New Roman" w:cs="Times New Roman"/>
          <w:sz w:val="28"/>
          <w:szCs w:val="28"/>
          <w:lang w:eastAsia="bg-BG"/>
        </w:rPr>
        <w:t>;</w:t>
      </w:r>
    </w:p>
    <w:p w:rsidR="008E7F1A" w:rsidRPr="004B40B2" w:rsidRDefault="004B40B2" w:rsidP="003D1187">
      <w:pPr>
        <w:pStyle w:val="a"/>
        <w:rPr>
          <w:rFonts w:ascii="Times New Roman" w:hAnsi="Times New Roman" w:cs="Times New Roman"/>
          <w:sz w:val="28"/>
          <w:szCs w:val="28"/>
          <w:lang w:eastAsia="bg-BG"/>
        </w:rPr>
      </w:pPr>
      <w:r w:rsidRPr="004B40B2">
        <w:rPr>
          <w:rFonts w:ascii="Times New Roman" w:hAnsi="Times New Roman" w:cs="Times New Roman"/>
          <w:sz w:val="28"/>
          <w:szCs w:val="28"/>
          <w:lang w:eastAsia="bg-BG"/>
        </w:rPr>
        <w:t>Европейски зелен пакт до 2030 г</w:t>
      </w:r>
      <w:r w:rsidR="005E6802">
        <w:rPr>
          <w:rFonts w:ascii="Times New Roman" w:hAnsi="Times New Roman" w:cs="Times New Roman"/>
          <w:sz w:val="28"/>
          <w:szCs w:val="28"/>
          <w:lang w:eastAsia="bg-BG"/>
        </w:rPr>
        <w:t xml:space="preserve">,  който е </w:t>
      </w:r>
      <w:r w:rsidR="005E6802">
        <w:rPr>
          <w:rFonts w:ascii="Times New Roman" w:hAnsi="Times New Roman" w:cs="Times New Roman"/>
          <w:sz w:val="28"/>
          <w:szCs w:val="28"/>
        </w:rPr>
        <w:t>насочен</w:t>
      </w:r>
      <w:r w:rsidR="005E6802" w:rsidRPr="008C4A4E">
        <w:rPr>
          <w:rFonts w:ascii="Times New Roman" w:hAnsi="Times New Roman" w:cs="Times New Roman"/>
          <w:sz w:val="28"/>
          <w:szCs w:val="28"/>
        </w:rPr>
        <w:t xml:space="preserve"> към увеличаването на целите за ЕЕ, ВЕИ и </w:t>
      </w:r>
      <w:r w:rsidR="005E6802" w:rsidRPr="002F2EC7">
        <w:rPr>
          <w:rFonts w:ascii="Times New Roman" w:hAnsi="Times New Roman" w:cs="Times New Roman"/>
          <w:sz w:val="28"/>
          <w:szCs w:val="28"/>
        </w:rPr>
        <w:t>намаляване на емисиите от парниковите газове (съответно 32,5%, 32,0% и 40%)</w:t>
      </w:r>
      <w:r w:rsidR="005E6802">
        <w:rPr>
          <w:rFonts w:ascii="Times New Roman" w:hAnsi="Times New Roman" w:cs="Times New Roman"/>
          <w:sz w:val="28"/>
          <w:szCs w:val="28"/>
        </w:rPr>
        <w:t xml:space="preserve"> до 2030 година, спрямо 1990 година</w:t>
      </w:r>
      <w:r w:rsidR="005E6802" w:rsidRPr="002F2EC7">
        <w:rPr>
          <w:rFonts w:ascii="Times New Roman" w:hAnsi="Times New Roman" w:cs="Times New Roman"/>
          <w:sz w:val="28"/>
          <w:szCs w:val="28"/>
        </w:rPr>
        <w:t>, както и мобилизирането</w:t>
      </w:r>
      <w:r w:rsidR="005E6802" w:rsidRPr="008C4A4E">
        <w:rPr>
          <w:rFonts w:ascii="Times New Roman" w:hAnsi="Times New Roman" w:cs="Times New Roman"/>
          <w:sz w:val="28"/>
          <w:szCs w:val="28"/>
        </w:rPr>
        <w:t xml:space="preserve"> на все по-големи инвестиционни ресурси</w:t>
      </w:r>
      <w:r w:rsidR="00494E3B">
        <w:rPr>
          <w:rFonts w:ascii="Times New Roman" w:hAnsi="Times New Roman" w:cs="Times New Roman"/>
          <w:sz w:val="28"/>
          <w:szCs w:val="28"/>
          <w:lang w:eastAsia="bg-BG"/>
        </w:rPr>
        <w:t>.</w:t>
      </w:r>
    </w:p>
    <w:p w:rsidR="003D1187" w:rsidRPr="005266A6" w:rsidRDefault="003D1187" w:rsidP="003D1187">
      <w:pPr>
        <w:pStyle w:val="1"/>
        <w:spacing w:before="0" w:line="240" w:lineRule="auto"/>
        <w:jc w:val="both"/>
        <w:rPr>
          <w:rFonts w:ascii="Times New Roman" w:hAnsi="Times New Roman" w:cs="Times New Roman"/>
          <w:color w:val="auto"/>
        </w:rPr>
      </w:pPr>
    </w:p>
    <w:p w:rsidR="003D1187" w:rsidRDefault="003D1187" w:rsidP="003D1187">
      <w:pPr>
        <w:spacing w:line="240" w:lineRule="auto"/>
        <w:rPr>
          <w:rFonts w:ascii="Times New Roman" w:eastAsiaTheme="majorEastAsia" w:hAnsi="Times New Roman" w:cs="Times New Roman"/>
          <w:b/>
          <w:bCs/>
          <w:sz w:val="28"/>
          <w:szCs w:val="28"/>
        </w:rPr>
      </w:pPr>
      <w:r>
        <w:rPr>
          <w:rFonts w:ascii="Times New Roman" w:hAnsi="Times New Roman" w:cs="Times New Roman"/>
        </w:rPr>
        <w:br w:type="page"/>
      </w:r>
    </w:p>
    <w:p w:rsidR="003D1187" w:rsidRPr="00DB2EFE" w:rsidRDefault="003D1187" w:rsidP="003D1187">
      <w:pPr>
        <w:pStyle w:val="1"/>
        <w:spacing w:before="0" w:line="240" w:lineRule="auto"/>
        <w:jc w:val="both"/>
        <w:rPr>
          <w:rFonts w:ascii="Times New Roman" w:hAnsi="Times New Roman" w:cs="Times New Roman"/>
          <w:color w:val="auto"/>
        </w:rPr>
      </w:pPr>
      <w:bookmarkStart w:id="43" w:name="_Toc91731263"/>
      <w:r>
        <w:rPr>
          <w:rFonts w:ascii="Times New Roman" w:hAnsi="Times New Roman" w:cs="Times New Roman"/>
          <w:color w:val="auto"/>
        </w:rPr>
        <w:lastRenderedPageBreak/>
        <w:t>9</w:t>
      </w:r>
      <w:r w:rsidRPr="00DB2EFE">
        <w:rPr>
          <w:rFonts w:ascii="Times New Roman" w:hAnsi="Times New Roman" w:cs="Times New Roman"/>
          <w:color w:val="auto"/>
        </w:rPr>
        <w:t>. Етапи на изпълнение</w:t>
      </w:r>
      <w:bookmarkEnd w:id="43"/>
    </w:p>
    <w:p w:rsidR="003D1187" w:rsidRPr="0085612A" w:rsidRDefault="003D1187" w:rsidP="00FE7490">
      <w:pPr>
        <w:pStyle w:val="ad"/>
        <w:ind w:firstLine="360"/>
        <w:rPr>
          <w:rFonts w:ascii="Times New Roman" w:hAnsi="Times New Roman" w:cs="Times New Roman"/>
          <w:sz w:val="28"/>
          <w:szCs w:val="28"/>
          <w:lang w:eastAsia="bg-BG"/>
        </w:rPr>
      </w:pPr>
      <w:r w:rsidRPr="0085612A">
        <w:rPr>
          <w:rFonts w:ascii="Times New Roman" w:hAnsi="Times New Roman" w:cs="Times New Roman"/>
          <w:sz w:val="28"/>
          <w:szCs w:val="28"/>
          <w:lang w:eastAsia="bg-BG"/>
        </w:rPr>
        <w:t>Като се отчита специфичният характер и сложността на всеки конкретен обект, както и спецификата и вида на избранит</w:t>
      </w:r>
      <w:r w:rsidR="00FE7490" w:rsidRPr="0085612A">
        <w:rPr>
          <w:rFonts w:ascii="Times New Roman" w:hAnsi="Times New Roman" w:cs="Times New Roman"/>
          <w:sz w:val="28"/>
          <w:szCs w:val="28"/>
          <w:lang w:eastAsia="bg-BG"/>
        </w:rPr>
        <w:t>е мерки, дейности и проекти, програмата   ще се изпълнява  на различни етапи за различните мерки, предвидени в плана за съответната година или краткосрочна програма за две или тригодишен период</w:t>
      </w:r>
      <w:r w:rsidRPr="0085612A">
        <w:rPr>
          <w:rFonts w:ascii="Times New Roman" w:hAnsi="Times New Roman" w:cs="Times New Roman"/>
          <w:sz w:val="28"/>
          <w:szCs w:val="28"/>
          <w:lang w:eastAsia="bg-BG"/>
        </w:rPr>
        <w:t>:</w:t>
      </w:r>
    </w:p>
    <w:p w:rsidR="003D1187" w:rsidRPr="0085612A" w:rsidRDefault="003D1187" w:rsidP="003D1187">
      <w:pPr>
        <w:pStyle w:val="a"/>
        <w:rPr>
          <w:rFonts w:ascii="Times New Roman" w:hAnsi="Times New Roman" w:cs="Times New Roman"/>
          <w:sz w:val="28"/>
          <w:szCs w:val="28"/>
          <w:lang w:eastAsia="bg-BG"/>
        </w:rPr>
      </w:pPr>
      <w:r w:rsidRPr="0085612A">
        <w:rPr>
          <w:rFonts w:ascii="Times New Roman" w:hAnsi="Times New Roman" w:cs="Times New Roman"/>
          <w:sz w:val="28"/>
          <w:szCs w:val="28"/>
          <w:lang w:eastAsia="bg-BG"/>
        </w:rPr>
        <w:t>Инвестиционно намерение;</w:t>
      </w:r>
    </w:p>
    <w:p w:rsidR="003D1187" w:rsidRPr="0085612A" w:rsidRDefault="003D1187" w:rsidP="003D1187">
      <w:pPr>
        <w:pStyle w:val="a"/>
        <w:rPr>
          <w:rFonts w:ascii="Times New Roman" w:hAnsi="Times New Roman" w:cs="Times New Roman"/>
          <w:sz w:val="28"/>
          <w:szCs w:val="28"/>
          <w:lang w:eastAsia="bg-BG"/>
        </w:rPr>
      </w:pPr>
      <w:r w:rsidRPr="0085612A">
        <w:rPr>
          <w:rFonts w:ascii="Times New Roman" w:hAnsi="Times New Roman" w:cs="Times New Roman"/>
          <w:sz w:val="28"/>
          <w:szCs w:val="28"/>
          <w:lang w:eastAsia="bg-BG"/>
        </w:rPr>
        <w:t>Предварително проучване;</w:t>
      </w:r>
    </w:p>
    <w:p w:rsidR="003D1187" w:rsidRPr="0085612A" w:rsidRDefault="003D1187" w:rsidP="003D1187">
      <w:pPr>
        <w:pStyle w:val="a"/>
        <w:rPr>
          <w:rFonts w:ascii="Times New Roman" w:hAnsi="Times New Roman" w:cs="Times New Roman"/>
          <w:sz w:val="28"/>
          <w:szCs w:val="28"/>
          <w:lang w:eastAsia="bg-BG"/>
        </w:rPr>
      </w:pPr>
      <w:r w:rsidRPr="0085612A">
        <w:rPr>
          <w:rFonts w:ascii="Times New Roman" w:hAnsi="Times New Roman" w:cs="Times New Roman"/>
          <w:sz w:val="28"/>
          <w:szCs w:val="28"/>
          <w:lang w:eastAsia="bg-BG"/>
        </w:rPr>
        <w:t>Инвестиционен проект;</w:t>
      </w:r>
    </w:p>
    <w:p w:rsidR="00FE7490" w:rsidRPr="0085612A" w:rsidRDefault="003D1187" w:rsidP="003D1187">
      <w:pPr>
        <w:pStyle w:val="a"/>
        <w:rPr>
          <w:rFonts w:ascii="Times New Roman" w:hAnsi="Times New Roman" w:cs="Times New Roman"/>
          <w:sz w:val="28"/>
          <w:szCs w:val="28"/>
          <w:lang w:eastAsia="bg-BG"/>
        </w:rPr>
      </w:pPr>
      <w:r w:rsidRPr="0085612A">
        <w:rPr>
          <w:rFonts w:ascii="Times New Roman" w:hAnsi="Times New Roman" w:cs="Times New Roman"/>
          <w:sz w:val="28"/>
          <w:szCs w:val="28"/>
          <w:lang w:eastAsia="bg-BG"/>
        </w:rPr>
        <w:t xml:space="preserve">Подготовка и изпълнение на </w:t>
      </w:r>
      <w:r w:rsidR="00FE7490" w:rsidRPr="0085612A">
        <w:rPr>
          <w:rFonts w:ascii="Times New Roman" w:hAnsi="Times New Roman" w:cs="Times New Roman"/>
          <w:sz w:val="28"/>
          <w:szCs w:val="28"/>
          <w:lang w:eastAsia="bg-BG"/>
        </w:rPr>
        <w:t xml:space="preserve"> ново строителство</w:t>
      </w:r>
      <w:r w:rsidRPr="0085612A">
        <w:rPr>
          <w:rFonts w:ascii="Times New Roman" w:hAnsi="Times New Roman" w:cs="Times New Roman"/>
          <w:sz w:val="28"/>
          <w:szCs w:val="28"/>
          <w:lang w:eastAsia="bg-BG"/>
        </w:rPr>
        <w:t xml:space="preserve"> </w:t>
      </w:r>
      <w:r w:rsidR="00FE7490" w:rsidRPr="0085612A">
        <w:rPr>
          <w:rFonts w:ascii="Times New Roman" w:hAnsi="Times New Roman" w:cs="Times New Roman"/>
          <w:sz w:val="28"/>
          <w:szCs w:val="28"/>
          <w:lang w:eastAsia="bg-BG"/>
        </w:rPr>
        <w:t>с въвеждане на ЕЕМ</w:t>
      </w:r>
      <w:r w:rsidR="00BB3315">
        <w:rPr>
          <w:rFonts w:ascii="Times New Roman" w:hAnsi="Times New Roman" w:cs="Times New Roman"/>
          <w:sz w:val="28"/>
          <w:szCs w:val="28"/>
          <w:lang w:eastAsia="bg-BG"/>
        </w:rPr>
        <w:t>;</w:t>
      </w:r>
    </w:p>
    <w:p w:rsidR="003D1187" w:rsidRPr="0085612A" w:rsidRDefault="00FE7490" w:rsidP="003D1187">
      <w:pPr>
        <w:pStyle w:val="a"/>
        <w:rPr>
          <w:rFonts w:ascii="Times New Roman" w:hAnsi="Times New Roman" w:cs="Times New Roman"/>
          <w:sz w:val="28"/>
          <w:szCs w:val="28"/>
          <w:lang w:eastAsia="bg-BG"/>
        </w:rPr>
      </w:pPr>
      <w:r w:rsidRPr="0085612A">
        <w:rPr>
          <w:rFonts w:ascii="Times New Roman" w:hAnsi="Times New Roman" w:cs="Times New Roman"/>
          <w:sz w:val="28"/>
          <w:szCs w:val="28"/>
          <w:lang w:eastAsia="bg-BG"/>
        </w:rPr>
        <w:t>Р</w:t>
      </w:r>
      <w:r w:rsidR="003D1187" w:rsidRPr="0085612A">
        <w:rPr>
          <w:rFonts w:ascii="Times New Roman" w:hAnsi="Times New Roman" w:cs="Times New Roman"/>
          <w:sz w:val="28"/>
          <w:szCs w:val="28"/>
          <w:lang w:eastAsia="bg-BG"/>
        </w:rPr>
        <w:t>е</w:t>
      </w:r>
      <w:r w:rsidR="00BB3315">
        <w:rPr>
          <w:rFonts w:ascii="Times New Roman" w:hAnsi="Times New Roman" w:cs="Times New Roman"/>
          <w:sz w:val="28"/>
          <w:szCs w:val="28"/>
          <w:lang w:eastAsia="bg-BG"/>
        </w:rPr>
        <w:t>монт и реконструкция на сгради в експлоатация</w:t>
      </w:r>
      <w:r w:rsidRPr="0085612A">
        <w:rPr>
          <w:rFonts w:ascii="Times New Roman" w:hAnsi="Times New Roman" w:cs="Times New Roman"/>
          <w:sz w:val="28"/>
          <w:szCs w:val="28"/>
          <w:lang w:eastAsia="bg-BG"/>
        </w:rPr>
        <w:t xml:space="preserve"> с въвеждане на ЕЕМ</w:t>
      </w:r>
      <w:r w:rsidR="003D1187" w:rsidRPr="0085612A">
        <w:rPr>
          <w:rFonts w:ascii="Times New Roman" w:hAnsi="Times New Roman" w:cs="Times New Roman"/>
          <w:sz w:val="28"/>
          <w:szCs w:val="28"/>
          <w:lang w:eastAsia="bg-BG"/>
        </w:rPr>
        <w:t>;</w:t>
      </w:r>
    </w:p>
    <w:p w:rsidR="00FE7490" w:rsidRPr="0085612A" w:rsidRDefault="00FE7490" w:rsidP="003D1187">
      <w:pPr>
        <w:pStyle w:val="a"/>
        <w:rPr>
          <w:rFonts w:ascii="Times New Roman" w:hAnsi="Times New Roman" w:cs="Times New Roman"/>
          <w:sz w:val="28"/>
          <w:szCs w:val="28"/>
          <w:lang w:eastAsia="bg-BG"/>
        </w:rPr>
      </w:pPr>
      <w:r w:rsidRPr="0085612A">
        <w:rPr>
          <w:rFonts w:ascii="Times New Roman" w:hAnsi="Times New Roman" w:cs="Times New Roman"/>
          <w:sz w:val="28"/>
          <w:szCs w:val="28"/>
          <w:lang w:eastAsia="bg-BG"/>
        </w:rPr>
        <w:t>Постоянно популяризиране на възможностите за повишаване на енергийната ефективност на публичните сгради и особено на частните домове</w:t>
      </w:r>
      <w:r w:rsidR="0085612A" w:rsidRPr="0085612A">
        <w:rPr>
          <w:rFonts w:ascii="Times New Roman" w:hAnsi="Times New Roman" w:cs="Times New Roman"/>
          <w:sz w:val="28"/>
          <w:szCs w:val="28"/>
          <w:lang w:eastAsia="bg-BG"/>
        </w:rPr>
        <w:t>;</w:t>
      </w:r>
    </w:p>
    <w:p w:rsidR="0085612A" w:rsidRPr="0085612A" w:rsidRDefault="0085612A" w:rsidP="003D1187">
      <w:pPr>
        <w:pStyle w:val="a"/>
        <w:rPr>
          <w:rFonts w:ascii="Times New Roman" w:hAnsi="Times New Roman" w:cs="Times New Roman"/>
          <w:sz w:val="28"/>
          <w:szCs w:val="28"/>
          <w:lang w:eastAsia="bg-BG"/>
        </w:rPr>
      </w:pPr>
      <w:r w:rsidRPr="0085612A">
        <w:rPr>
          <w:rFonts w:ascii="Times New Roman" w:hAnsi="Times New Roman" w:cs="Times New Roman"/>
          <w:sz w:val="28"/>
          <w:szCs w:val="28"/>
          <w:lang w:eastAsia="bg-BG"/>
        </w:rPr>
        <w:t>Постоянно управление на системите за отопление, осветление и охлаждане с цел постигане на оптимални резултати;</w:t>
      </w:r>
    </w:p>
    <w:p w:rsidR="0085612A" w:rsidRDefault="0085612A" w:rsidP="003D1187">
      <w:pPr>
        <w:pStyle w:val="a"/>
        <w:rPr>
          <w:rFonts w:ascii="Times New Roman" w:hAnsi="Times New Roman" w:cs="Times New Roman"/>
          <w:sz w:val="28"/>
          <w:szCs w:val="28"/>
          <w:lang w:eastAsia="bg-BG"/>
        </w:rPr>
      </w:pPr>
      <w:r w:rsidRPr="0085612A">
        <w:rPr>
          <w:rFonts w:ascii="Times New Roman" w:hAnsi="Times New Roman" w:cs="Times New Roman"/>
          <w:sz w:val="28"/>
          <w:szCs w:val="28"/>
          <w:lang w:eastAsia="bg-BG"/>
        </w:rPr>
        <w:t>Постоянно предлагане на качествени и бързи административни услуги към гражданите и юридическите лица с възможност за ползване на данъчни облекчения;</w:t>
      </w:r>
    </w:p>
    <w:p w:rsidR="00EF3F50" w:rsidRPr="0085612A" w:rsidRDefault="00EF3F50" w:rsidP="003D1187">
      <w:pPr>
        <w:pStyle w:val="a"/>
        <w:rPr>
          <w:rFonts w:ascii="Times New Roman" w:hAnsi="Times New Roman" w:cs="Times New Roman"/>
          <w:sz w:val="28"/>
          <w:szCs w:val="28"/>
          <w:lang w:eastAsia="bg-BG"/>
        </w:rPr>
      </w:pPr>
      <w:r>
        <w:rPr>
          <w:rFonts w:ascii="Times New Roman" w:hAnsi="Times New Roman" w:cs="Times New Roman"/>
          <w:sz w:val="28"/>
          <w:szCs w:val="28"/>
          <w:lang w:eastAsia="bg-BG"/>
        </w:rPr>
        <w:t>Постоянно привличане на инвеститори за изграждане на ФтЕЦ;</w:t>
      </w:r>
    </w:p>
    <w:p w:rsidR="003D1187" w:rsidRPr="00DB2EFE" w:rsidRDefault="0085612A" w:rsidP="0085612A">
      <w:pPr>
        <w:pStyle w:val="a"/>
        <w:rPr>
          <w:lang w:eastAsia="bg-BG"/>
        </w:rPr>
      </w:pPr>
      <w:r w:rsidRPr="0085612A">
        <w:rPr>
          <w:rFonts w:ascii="Times New Roman" w:hAnsi="Times New Roman" w:cs="Times New Roman"/>
          <w:sz w:val="28"/>
          <w:szCs w:val="28"/>
          <w:lang w:eastAsia="bg-BG"/>
        </w:rPr>
        <w:t>Постоянен м</w:t>
      </w:r>
      <w:r w:rsidR="003D1187" w:rsidRPr="0085612A">
        <w:rPr>
          <w:rFonts w:ascii="Times New Roman" w:hAnsi="Times New Roman" w:cs="Times New Roman"/>
          <w:sz w:val="28"/>
          <w:szCs w:val="28"/>
          <w:lang w:eastAsia="bg-BG"/>
        </w:rPr>
        <w:t>ониторинг</w:t>
      </w:r>
      <w:r w:rsidRPr="0085612A">
        <w:rPr>
          <w:rFonts w:ascii="Times New Roman" w:hAnsi="Times New Roman" w:cs="Times New Roman"/>
          <w:sz w:val="28"/>
          <w:szCs w:val="28"/>
          <w:lang w:eastAsia="bg-BG"/>
        </w:rPr>
        <w:t xml:space="preserve"> – текущ, месечен, ежегоден и в края на програмата</w:t>
      </w:r>
      <w:r w:rsidR="003D1187" w:rsidRPr="00DB2EFE">
        <w:rPr>
          <w:lang w:eastAsia="bg-BG"/>
        </w:rPr>
        <w:t>.</w:t>
      </w:r>
    </w:p>
    <w:p w:rsidR="003D1187" w:rsidRPr="00DB2EFE" w:rsidRDefault="003D1187" w:rsidP="003D1187">
      <w:pPr>
        <w:autoSpaceDE w:val="0"/>
        <w:autoSpaceDN w:val="0"/>
        <w:adjustRightInd w:val="0"/>
        <w:spacing w:after="3" w:line="240" w:lineRule="auto"/>
        <w:jc w:val="both"/>
        <w:rPr>
          <w:rFonts w:ascii="Times New Roman" w:eastAsia="Times New Roman" w:hAnsi="Times New Roman" w:cs="Times New Roman"/>
          <w:b/>
          <w:bCs/>
          <w:color w:val="000000"/>
          <w:sz w:val="24"/>
          <w:szCs w:val="24"/>
          <w:lang w:eastAsia="bg-BG"/>
        </w:rPr>
      </w:pPr>
    </w:p>
    <w:p w:rsidR="003D1187" w:rsidRPr="00DB2EFE" w:rsidRDefault="003D1187" w:rsidP="00923F7D">
      <w:pPr>
        <w:pStyle w:val="1"/>
        <w:spacing w:before="0" w:line="240" w:lineRule="auto"/>
        <w:ind w:firstLine="708"/>
        <w:jc w:val="both"/>
        <w:rPr>
          <w:rFonts w:ascii="Times New Roman" w:hAnsi="Times New Roman" w:cs="Times New Roman"/>
          <w:color w:val="auto"/>
        </w:rPr>
      </w:pPr>
      <w:bookmarkStart w:id="44" w:name="_Toc91731264"/>
      <w:r>
        <w:rPr>
          <w:rFonts w:ascii="Times New Roman" w:hAnsi="Times New Roman" w:cs="Times New Roman"/>
          <w:color w:val="auto"/>
        </w:rPr>
        <w:t>10</w:t>
      </w:r>
      <w:r w:rsidRPr="00DB2EFE">
        <w:rPr>
          <w:rFonts w:ascii="Times New Roman" w:hAnsi="Times New Roman" w:cs="Times New Roman"/>
          <w:color w:val="auto"/>
        </w:rPr>
        <w:t>. Източници на финансиране</w:t>
      </w:r>
      <w:bookmarkEnd w:id="44"/>
    </w:p>
    <w:p w:rsidR="003D1187" w:rsidRPr="006D70D2" w:rsidRDefault="003D1187" w:rsidP="006D70D2">
      <w:pPr>
        <w:pStyle w:val="ad"/>
        <w:ind w:firstLine="708"/>
        <w:rPr>
          <w:rFonts w:ascii="Times New Roman" w:hAnsi="Times New Roman" w:cs="Times New Roman"/>
          <w:sz w:val="28"/>
          <w:szCs w:val="28"/>
          <w:lang w:eastAsia="bg-BG"/>
        </w:rPr>
      </w:pPr>
      <w:r w:rsidRPr="006D70D2">
        <w:rPr>
          <w:rFonts w:ascii="Times New Roman" w:hAnsi="Times New Roman" w:cs="Times New Roman"/>
          <w:sz w:val="28"/>
          <w:szCs w:val="28"/>
          <w:lang w:eastAsia="bg-BG"/>
        </w:rPr>
        <w:t>Средствата за и</w:t>
      </w:r>
      <w:r w:rsidR="006D70D2" w:rsidRPr="006D70D2">
        <w:rPr>
          <w:rFonts w:ascii="Times New Roman" w:hAnsi="Times New Roman" w:cs="Times New Roman"/>
          <w:sz w:val="28"/>
          <w:szCs w:val="28"/>
          <w:lang w:eastAsia="bg-BG"/>
        </w:rPr>
        <w:t>зпълнение на дългосрочната програма за ЕЕ на община Кайнарджа ще бъдат предвидени в бюджета на община Кайнарджа за съответните 10 календарни години</w:t>
      </w:r>
      <w:r w:rsidRPr="006D70D2">
        <w:rPr>
          <w:rFonts w:ascii="Times New Roman" w:hAnsi="Times New Roman" w:cs="Times New Roman"/>
          <w:sz w:val="28"/>
          <w:szCs w:val="28"/>
          <w:lang w:eastAsia="bg-BG"/>
        </w:rPr>
        <w:t>. Освен тях за изпълнението на дейностите и м</w:t>
      </w:r>
      <w:r w:rsidR="006D70D2" w:rsidRPr="006D70D2">
        <w:rPr>
          <w:rFonts w:ascii="Times New Roman" w:hAnsi="Times New Roman" w:cs="Times New Roman"/>
          <w:sz w:val="28"/>
          <w:szCs w:val="28"/>
          <w:lang w:eastAsia="bg-BG"/>
        </w:rPr>
        <w:t>ерките, непрекъснато ще</w:t>
      </w:r>
      <w:r w:rsidRPr="006D70D2">
        <w:rPr>
          <w:rFonts w:ascii="Times New Roman" w:hAnsi="Times New Roman" w:cs="Times New Roman"/>
          <w:sz w:val="28"/>
          <w:szCs w:val="28"/>
          <w:lang w:eastAsia="bg-BG"/>
        </w:rPr>
        <w:t xml:space="preserve"> се търси финансиране от следните подходящи източници:</w:t>
      </w:r>
    </w:p>
    <w:p w:rsidR="003D1187" w:rsidRPr="006D70D2" w:rsidRDefault="003D1187" w:rsidP="00576769">
      <w:pPr>
        <w:pStyle w:val="a"/>
        <w:numPr>
          <w:ilvl w:val="0"/>
          <w:numId w:val="8"/>
        </w:numPr>
        <w:jc w:val="both"/>
        <w:rPr>
          <w:rFonts w:ascii="Times New Roman" w:hAnsi="Times New Roman" w:cs="Times New Roman"/>
          <w:sz w:val="28"/>
          <w:szCs w:val="28"/>
          <w:lang w:eastAsia="bg-BG"/>
        </w:rPr>
      </w:pPr>
      <w:r w:rsidRPr="006D70D2">
        <w:rPr>
          <w:rFonts w:ascii="Times New Roman" w:hAnsi="Times New Roman" w:cs="Times New Roman"/>
          <w:sz w:val="28"/>
          <w:szCs w:val="28"/>
          <w:lang w:eastAsia="bg-BG"/>
        </w:rPr>
        <w:t>Кредитни линии за енергийна ефективност;</w:t>
      </w:r>
    </w:p>
    <w:p w:rsidR="003D1187" w:rsidRPr="006D70D2" w:rsidRDefault="006D70D2" w:rsidP="00576769">
      <w:pPr>
        <w:pStyle w:val="a"/>
        <w:numPr>
          <w:ilvl w:val="0"/>
          <w:numId w:val="8"/>
        </w:numPr>
        <w:jc w:val="both"/>
        <w:rPr>
          <w:rFonts w:ascii="Times New Roman" w:hAnsi="Times New Roman" w:cs="Times New Roman"/>
          <w:sz w:val="28"/>
          <w:szCs w:val="28"/>
          <w:lang w:eastAsia="bg-BG"/>
        </w:rPr>
      </w:pPr>
      <w:r w:rsidRPr="006D70D2">
        <w:rPr>
          <w:rFonts w:ascii="Times New Roman" w:hAnsi="Times New Roman" w:cs="Times New Roman"/>
          <w:sz w:val="28"/>
          <w:szCs w:val="28"/>
          <w:lang w:eastAsia="bg-BG"/>
        </w:rPr>
        <w:t xml:space="preserve">Новите програми </w:t>
      </w:r>
      <w:r w:rsidR="003D1187" w:rsidRPr="006D70D2">
        <w:rPr>
          <w:rFonts w:ascii="Times New Roman" w:hAnsi="Times New Roman" w:cs="Times New Roman"/>
          <w:sz w:val="28"/>
          <w:szCs w:val="28"/>
          <w:lang w:eastAsia="bg-BG"/>
        </w:rPr>
        <w:t xml:space="preserve"> от 2021 година, финансирани от Европейския земеделски фонд, Европейския фонд за регионално развитие и Европейския социален фонд. Това са  най - често използван източник в община Кайнарджа до момента;</w:t>
      </w:r>
    </w:p>
    <w:p w:rsidR="003D1187" w:rsidRPr="006D70D2" w:rsidRDefault="003D1187" w:rsidP="00576769">
      <w:pPr>
        <w:pStyle w:val="a"/>
        <w:numPr>
          <w:ilvl w:val="0"/>
          <w:numId w:val="8"/>
        </w:numPr>
        <w:jc w:val="both"/>
        <w:rPr>
          <w:rFonts w:ascii="Times New Roman" w:hAnsi="Times New Roman" w:cs="Times New Roman"/>
          <w:sz w:val="28"/>
          <w:szCs w:val="28"/>
          <w:lang w:eastAsia="bg-BG"/>
        </w:rPr>
      </w:pPr>
      <w:r w:rsidRPr="006D70D2">
        <w:rPr>
          <w:rFonts w:ascii="Times New Roman" w:hAnsi="Times New Roman" w:cs="Times New Roman"/>
          <w:sz w:val="28"/>
          <w:szCs w:val="28"/>
          <w:lang w:eastAsia="bg-BG"/>
        </w:rPr>
        <w:t>Заеми от търговски банки;</w:t>
      </w:r>
    </w:p>
    <w:p w:rsidR="003D1187" w:rsidRPr="006D70D2" w:rsidRDefault="003D1187" w:rsidP="00576769">
      <w:pPr>
        <w:pStyle w:val="a"/>
        <w:numPr>
          <w:ilvl w:val="0"/>
          <w:numId w:val="8"/>
        </w:numPr>
        <w:jc w:val="both"/>
        <w:rPr>
          <w:rFonts w:ascii="Times New Roman" w:hAnsi="Times New Roman" w:cs="Times New Roman"/>
          <w:sz w:val="28"/>
          <w:szCs w:val="28"/>
          <w:lang w:eastAsia="bg-BG"/>
        </w:rPr>
      </w:pPr>
      <w:r w:rsidRPr="006D70D2">
        <w:rPr>
          <w:rFonts w:ascii="Times New Roman" w:hAnsi="Times New Roman" w:cs="Times New Roman"/>
          <w:sz w:val="28"/>
          <w:szCs w:val="28"/>
          <w:lang w:eastAsia="bg-BG"/>
        </w:rPr>
        <w:lastRenderedPageBreak/>
        <w:t>Мерки по Норвежкия финансов механизъм;</w:t>
      </w:r>
    </w:p>
    <w:p w:rsidR="006D70D2" w:rsidRPr="006D70D2" w:rsidRDefault="006D70D2" w:rsidP="00576769">
      <w:pPr>
        <w:pStyle w:val="a"/>
        <w:numPr>
          <w:ilvl w:val="0"/>
          <w:numId w:val="8"/>
        </w:numPr>
        <w:jc w:val="both"/>
        <w:rPr>
          <w:rFonts w:ascii="Times New Roman" w:hAnsi="Times New Roman" w:cs="Times New Roman"/>
          <w:sz w:val="28"/>
          <w:szCs w:val="28"/>
          <w:lang w:eastAsia="bg-BG"/>
        </w:rPr>
      </w:pPr>
      <w:r w:rsidRPr="006D70D2">
        <w:rPr>
          <w:rFonts w:ascii="Times New Roman" w:hAnsi="Times New Roman" w:cs="Times New Roman"/>
          <w:sz w:val="28"/>
          <w:szCs w:val="28"/>
          <w:lang w:eastAsia="bg-BG"/>
        </w:rPr>
        <w:t>Проекти  и програми на  Европейското икономическо пространство;</w:t>
      </w:r>
    </w:p>
    <w:p w:rsidR="003D1187" w:rsidRPr="00DB2EFE" w:rsidRDefault="003D1187" w:rsidP="00576769">
      <w:pPr>
        <w:pStyle w:val="a"/>
        <w:numPr>
          <w:ilvl w:val="0"/>
          <w:numId w:val="8"/>
        </w:numPr>
        <w:jc w:val="both"/>
        <w:rPr>
          <w:lang w:eastAsia="bg-BG"/>
        </w:rPr>
      </w:pPr>
      <w:r w:rsidRPr="006D70D2">
        <w:rPr>
          <w:rFonts w:ascii="Times New Roman" w:hAnsi="Times New Roman" w:cs="Times New Roman"/>
          <w:sz w:val="28"/>
          <w:szCs w:val="28"/>
          <w:lang w:eastAsia="bg-BG"/>
        </w:rPr>
        <w:t>ESCO услуги</w:t>
      </w:r>
      <w:r w:rsidRPr="00DB2EFE">
        <w:rPr>
          <w:lang w:eastAsia="bg-BG"/>
        </w:rPr>
        <w:t>;</w:t>
      </w:r>
    </w:p>
    <w:p w:rsidR="003D1187" w:rsidRPr="006D70D2" w:rsidRDefault="003D1187" w:rsidP="00576769">
      <w:pPr>
        <w:pStyle w:val="a"/>
        <w:numPr>
          <w:ilvl w:val="0"/>
          <w:numId w:val="8"/>
        </w:numPr>
        <w:jc w:val="both"/>
        <w:rPr>
          <w:rFonts w:ascii="Times New Roman" w:hAnsi="Times New Roman" w:cs="Times New Roman"/>
          <w:sz w:val="28"/>
          <w:szCs w:val="28"/>
          <w:lang w:eastAsia="bg-BG"/>
        </w:rPr>
      </w:pPr>
      <w:r w:rsidRPr="006D70D2">
        <w:rPr>
          <w:rFonts w:ascii="Times New Roman" w:hAnsi="Times New Roman" w:cs="Times New Roman"/>
          <w:sz w:val="28"/>
          <w:szCs w:val="28"/>
          <w:lang w:eastAsia="bg-BG"/>
        </w:rPr>
        <w:t>финансов лизинг на оборудване, предоставен</w:t>
      </w:r>
      <w:r w:rsidR="005E6802">
        <w:rPr>
          <w:rFonts w:ascii="Times New Roman" w:hAnsi="Times New Roman" w:cs="Times New Roman"/>
          <w:sz w:val="28"/>
          <w:szCs w:val="28"/>
          <w:lang w:eastAsia="bg-BG"/>
        </w:rPr>
        <w:t>о,</w:t>
      </w:r>
      <w:r w:rsidRPr="006D70D2">
        <w:rPr>
          <w:rFonts w:ascii="Times New Roman" w:hAnsi="Times New Roman" w:cs="Times New Roman"/>
          <w:sz w:val="28"/>
          <w:szCs w:val="28"/>
          <w:lang w:eastAsia="bg-BG"/>
        </w:rPr>
        <w:t xml:space="preserve"> обикновено от доставчик, изпълняващ проекта “до ключ”;</w:t>
      </w:r>
    </w:p>
    <w:p w:rsidR="003D1187" w:rsidRPr="006D70D2" w:rsidRDefault="003D1187" w:rsidP="00576769">
      <w:pPr>
        <w:pStyle w:val="a"/>
        <w:numPr>
          <w:ilvl w:val="0"/>
          <w:numId w:val="8"/>
        </w:numPr>
        <w:jc w:val="both"/>
        <w:rPr>
          <w:rFonts w:ascii="Times New Roman" w:hAnsi="Times New Roman" w:cs="Times New Roman"/>
          <w:sz w:val="28"/>
          <w:szCs w:val="28"/>
          <w:lang w:eastAsia="bg-BG"/>
        </w:rPr>
      </w:pPr>
      <w:r w:rsidRPr="006D70D2">
        <w:rPr>
          <w:rFonts w:ascii="Times New Roman" w:hAnsi="Times New Roman" w:cs="Times New Roman"/>
          <w:sz w:val="28"/>
          <w:szCs w:val="28"/>
          <w:lang w:eastAsia="bg-BG"/>
        </w:rPr>
        <w:t>заеми от международни банки, напр. Европейска инвестиционна банка, Световната банка и други  финансови механизми;</w:t>
      </w:r>
    </w:p>
    <w:p w:rsidR="003D1187" w:rsidRPr="006D70D2" w:rsidRDefault="003D1187" w:rsidP="00576769">
      <w:pPr>
        <w:pStyle w:val="a"/>
        <w:numPr>
          <w:ilvl w:val="0"/>
          <w:numId w:val="8"/>
        </w:numPr>
        <w:jc w:val="both"/>
        <w:rPr>
          <w:rFonts w:ascii="Times New Roman" w:hAnsi="Times New Roman" w:cs="Times New Roman"/>
          <w:sz w:val="28"/>
          <w:szCs w:val="28"/>
          <w:lang w:eastAsia="bg-BG"/>
        </w:rPr>
      </w:pPr>
      <w:r w:rsidRPr="006D70D2">
        <w:rPr>
          <w:rFonts w:ascii="Times New Roman" w:hAnsi="Times New Roman" w:cs="Times New Roman"/>
          <w:sz w:val="28"/>
          <w:szCs w:val="28"/>
          <w:lang w:eastAsia="bg-BG"/>
        </w:rPr>
        <w:t>директно кандидатстване към международни донори за безвъзмездна помощ.</w:t>
      </w:r>
    </w:p>
    <w:p w:rsidR="003D1187" w:rsidRPr="006D70D2" w:rsidRDefault="003D1187" w:rsidP="00576769">
      <w:pPr>
        <w:pStyle w:val="a"/>
        <w:numPr>
          <w:ilvl w:val="0"/>
          <w:numId w:val="8"/>
        </w:numPr>
        <w:jc w:val="both"/>
        <w:rPr>
          <w:rFonts w:ascii="Times New Roman" w:hAnsi="Times New Roman" w:cs="Times New Roman"/>
          <w:sz w:val="28"/>
          <w:szCs w:val="28"/>
          <w:lang w:eastAsia="bg-BG"/>
        </w:rPr>
      </w:pPr>
      <w:r w:rsidRPr="006D70D2">
        <w:rPr>
          <w:rFonts w:ascii="Times New Roman" w:hAnsi="Times New Roman" w:cs="Times New Roman"/>
          <w:sz w:val="28"/>
          <w:szCs w:val="28"/>
          <w:lang w:eastAsia="bg-BG"/>
        </w:rPr>
        <w:t xml:space="preserve">Национални </w:t>
      </w:r>
      <w:r w:rsidR="006D70D2" w:rsidRPr="006D70D2">
        <w:rPr>
          <w:rFonts w:ascii="Times New Roman" w:hAnsi="Times New Roman" w:cs="Times New Roman"/>
          <w:sz w:val="28"/>
          <w:szCs w:val="28"/>
          <w:lang w:eastAsia="bg-BG"/>
        </w:rPr>
        <w:t xml:space="preserve">програми и други </w:t>
      </w:r>
      <w:r w:rsidRPr="006D70D2">
        <w:rPr>
          <w:rFonts w:ascii="Times New Roman" w:hAnsi="Times New Roman" w:cs="Times New Roman"/>
          <w:sz w:val="28"/>
          <w:szCs w:val="28"/>
          <w:lang w:eastAsia="bg-BG"/>
        </w:rPr>
        <w:t>източници на финансиране</w:t>
      </w:r>
      <w:r w:rsidR="006D70D2" w:rsidRPr="006D70D2">
        <w:rPr>
          <w:rFonts w:ascii="Times New Roman" w:hAnsi="Times New Roman" w:cs="Times New Roman"/>
          <w:sz w:val="28"/>
          <w:szCs w:val="28"/>
          <w:lang w:eastAsia="bg-BG"/>
        </w:rPr>
        <w:t xml:space="preserve"> от Републиканския бюджет</w:t>
      </w:r>
      <w:r w:rsidRPr="006D70D2">
        <w:rPr>
          <w:rFonts w:ascii="Times New Roman" w:hAnsi="Times New Roman" w:cs="Times New Roman"/>
          <w:sz w:val="28"/>
          <w:szCs w:val="28"/>
          <w:lang w:eastAsia="bg-BG"/>
        </w:rPr>
        <w:t>.</w:t>
      </w:r>
    </w:p>
    <w:p w:rsidR="003D1187" w:rsidRPr="006D70D2" w:rsidRDefault="003D1187" w:rsidP="003D1187">
      <w:pPr>
        <w:spacing w:line="240" w:lineRule="auto"/>
        <w:rPr>
          <w:rFonts w:ascii="Times New Roman" w:hAnsi="Times New Roman" w:cs="Times New Roman"/>
          <w:sz w:val="28"/>
          <w:szCs w:val="28"/>
        </w:rPr>
      </w:pPr>
      <w:r w:rsidRPr="006D70D2">
        <w:rPr>
          <w:rFonts w:ascii="Times New Roman" w:hAnsi="Times New Roman" w:cs="Times New Roman"/>
          <w:sz w:val="28"/>
          <w:szCs w:val="28"/>
        </w:rPr>
        <w:br w:type="page"/>
      </w:r>
    </w:p>
    <w:p w:rsidR="003D1187" w:rsidRDefault="003D1187" w:rsidP="003D1187">
      <w:pPr>
        <w:pStyle w:val="1"/>
        <w:spacing w:before="0" w:line="240" w:lineRule="auto"/>
        <w:jc w:val="both"/>
        <w:rPr>
          <w:rFonts w:ascii="Times New Roman" w:hAnsi="Times New Roman" w:cs="Times New Roman"/>
          <w:color w:val="auto"/>
        </w:rPr>
      </w:pPr>
      <w:bookmarkStart w:id="45" w:name="_Toc91731265"/>
      <w:r w:rsidRPr="00DB2EFE">
        <w:rPr>
          <w:rFonts w:ascii="Times New Roman" w:hAnsi="Times New Roman" w:cs="Times New Roman"/>
          <w:color w:val="auto"/>
        </w:rPr>
        <w:lastRenderedPageBreak/>
        <w:t>1</w:t>
      </w:r>
      <w:r>
        <w:rPr>
          <w:rFonts w:ascii="Times New Roman" w:hAnsi="Times New Roman" w:cs="Times New Roman"/>
          <w:color w:val="auto"/>
        </w:rPr>
        <w:t>1</w:t>
      </w:r>
      <w:r w:rsidRPr="00DB2EFE">
        <w:rPr>
          <w:rFonts w:ascii="Times New Roman" w:hAnsi="Times New Roman" w:cs="Times New Roman"/>
          <w:color w:val="auto"/>
        </w:rPr>
        <w:t>. Наблюдение и контрол</w:t>
      </w:r>
      <w:bookmarkEnd w:id="45"/>
    </w:p>
    <w:p w:rsidR="003D1187" w:rsidRPr="00183D57" w:rsidRDefault="003D1187" w:rsidP="003D1187">
      <w:pPr>
        <w:spacing w:line="240" w:lineRule="auto"/>
      </w:pPr>
    </w:p>
    <w:p w:rsidR="003D1187" w:rsidRPr="0069166D" w:rsidRDefault="003D1187" w:rsidP="00210CDA">
      <w:pPr>
        <w:pStyle w:val="ad"/>
        <w:ind w:firstLine="708"/>
        <w:rPr>
          <w:rFonts w:ascii="Times New Roman" w:hAnsi="Times New Roman" w:cs="Times New Roman"/>
          <w:sz w:val="28"/>
          <w:szCs w:val="28"/>
          <w:lang w:eastAsia="bg-BG"/>
        </w:rPr>
      </w:pPr>
      <w:r w:rsidRPr="0069166D">
        <w:rPr>
          <w:rFonts w:ascii="Times New Roman" w:hAnsi="Times New Roman" w:cs="Times New Roman"/>
          <w:sz w:val="28"/>
          <w:szCs w:val="28"/>
          <w:lang w:eastAsia="bg-BG"/>
        </w:rPr>
        <w:t>За установяване на намалението на енергийното потребление след реализацията на съответните дейности и мерки, следва да се извършва  често отчитане и записване на икономиите от електрическа енергия или друг вид гориво, параметрите от измервателните уреди, инструктаж на техническия персонал по поддръжката на инсталациите и др.  в старите сгради, както и във вече отремонтираните и обновени сгради, за да се направи сериозен анализ след натрупване на достатъчно данни.</w:t>
      </w:r>
    </w:p>
    <w:p w:rsidR="00210CDA" w:rsidRPr="0069166D" w:rsidRDefault="003D1187" w:rsidP="00210CDA">
      <w:pPr>
        <w:pStyle w:val="ad"/>
        <w:ind w:firstLine="708"/>
        <w:rPr>
          <w:rFonts w:ascii="Times New Roman" w:hAnsi="Times New Roman" w:cs="Times New Roman"/>
          <w:sz w:val="28"/>
          <w:szCs w:val="28"/>
          <w:lang w:eastAsia="bg-BG"/>
        </w:rPr>
      </w:pPr>
      <w:r w:rsidRPr="0069166D">
        <w:rPr>
          <w:rFonts w:ascii="Times New Roman" w:hAnsi="Times New Roman" w:cs="Times New Roman"/>
          <w:sz w:val="28"/>
          <w:szCs w:val="28"/>
          <w:lang w:eastAsia="bg-BG"/>
        </w:rPr>
        <w:t xml:space="preserve">Наблюдението, оценката и контрола са важни, тъй като тези дейности позволяват да се предприемат коригиращи действия, ако напредъкът е неудовлетворителен или ако условията се изменят. </w:t>
      </w:r>
      <w:r w:rsidR="00210CDA" w:rsidRPr="0069166D">
        <w:rPr>
          <w:rFonts w:ascii="Times New Roman" w:hAnsi="Times New Roman" w:cs="Times New Roman"/>
          <w:sz w:val="28"/>
          <w:szCs w:val="28"/>
          <w:lang w:eastAsia="bg-BG"/>
        </w:rPr>
        <w:t>Въздействието от изпълнението на някои дейности и мерки представлява ефект с натрупване, а това може да усложни анализа и оценката на резултатите. Важно е да се правят отчети за напредъка при постигане на генералните цели, като се изготвят междинни и годишни отчети (доклади), на базата на които следва да бъдат предприемани последващите действия.</w:t>
      </w:r>
    </w:p>
    <w:p w:rsidR="00210CDA" w:rsidRPr="0069166D" w:rsidRDefault="00210CDA" w:rsidP="00210CDA">
      <w:pPr>
        <w:pStyle w:val="ad"/>
        <w:ind w:firstLine="708"/>
        <w:rPr>
          <w:rFonts w:ascii="Times New Roman" w:hAnsi="Times New Roman" w:cs="Times New Roman"/>
          <w:sz w:val="28"/>
          <w:szCs w:val="28"/>
          <w:lang w:eastAsia="bg-BG"/>
        </w:rPr>
      </w:pPr>
    </w:p>
    <w:p w:rsidR="00210CDA" w:rsidRPr="0069166D" w:rsidRDefault="00210CDA" w:rsidP="00210CDA">
      <w:pPr>
        <w:pStyle w:val="ad"/>
        <w:ind w:firstLine="708"/>
        <w:rPr>
          <w:rFonts w:ascii="Times New Roman" w:hAnsi="Times New Roman" w:cs="Times New Roman"/>
          <w:sz w:val="28"/>
          <w:szCs w:val="28"/>
          <w:lang w:eastAsia="bg-BG"/>
        </w:rPr>
      </w:pPr>
    </w:p>
    <w:p w:rsidR="003D1187" w:rsidRPr="0069166D" w:rsidRDefault="003D1187" w:rsidP="00210CDA">
      <w:pPr>
        <w:pStyle w:val="ad"/>
        <w:ind w:firstLine="708"/>
        <w:rPr>
          <w:rFonts w:ascii="Times New Roman" w:hAnsi="Times New Roman" w:cs="Times New Roman"/>
          <w:sz w:val="28"/>
          <w:szCs w:val="28"/>
          <w:lang w:eastAsia="bg-BG"/>
        </w:rPr>
      </w:pPr>
      <w:r w:rsidRPr="0069166D">
        <w:rPr>
          <w:rFonts w:ascii="Times New Roman" w:hAnsi="Times New Roman" w:cs="Times New Roman"/>
          <w:sz w:val="28"/>
          <w:szCs w:val="28"/>
          <w:lang w:eastAsia="bg-BG"/>
        </w:rPr>
        <w:t xml:space="preserve">За да може да се упражнява контрол върху изпълнението на </w:t>
      </w:r>
      <w:r w:rsidR="0024596D">
        <w:rPr>
          <w:rFonts w:ascii="Times New Roman" w:hAnsi="Times New Roman" w:cs="Times New Roman"/>
          <w:sz w:val="28"/>
          <w:szCs w:val="28"/>
          <w:lang w:eastAsia="bg-BG"/>
        </w:rPr>
        <w:t>Д</w:t>
      </w:r>
      <w:r w:rsidRPr="0069166D">
        <w:rPr>
          <w:rFonts w:ascii="Times New Roman" w:hAnsi="Times New Roman" w:cs="Times New Roman"/>
          <w:sz w:val="28"/>
          <w:szCs w:val="28"/>
          <w:lang w:eastAsia="bg-BG"/>
        </w:rPr>
        <w:t>ПЕЕ, въз основа на оценките от постигнатите резултати спрямо поставените цели, е необходимо да се използва набор от индикатори.</w:t>
      </w:r>
    </w:p>
    <w:p w:rsidR="003D1187" w:rsidRPr="0069166D" w:rsidRDefault="003D1187" w:rsidP="00210CDA">
      <w:pPr>
        <w:pStyle w:val="ad"/>
        <w:ind w:firstLine="708"/>
        <w:rPr>
          <w:rFonts w:ascii="Times New Roman" w:hAnsi="Times New Roman" w:cs="Times New Roman"/>
          <w:b/>
          <w:sz w:val="28"/>
          <w:szCs w:val="28"/>
          <w:lang w:eastAsia="bg-BG"/>
        </w:rPr>
      </w:pPr>
      <w:r w:rsidRPr="0069166D">
        <w:rPr>
          <w:rFonts w:ascii="Times New Roman" w:hAnsi="Times New Roman" w:cs="Times New Roman"/>
          <w:b/>
          <w:sz w:val="28"/>
          <w:szCs w:val="28"/>
          <w:lang w:eastAsia="bg-BG"/>
        </w:rPr>
        <w:t>Отговорностите по  осъществяване на мониторинга и оценката за всеки конкретен обект се носят от  ръководителите на звената за обслужване - училища, ДГ, социални заведения, заведения за предоставяне на административни, туристически, културно-просветни услуги, кметства, филиали на държавни институции, НПО и други, касаещи обслужването на населението от община Кайнарджа,  които се помещават в съответните им сгради.</w:t>
      </w:r>
    </w:p>
    <w:p w:rsidR="003D1187" w:rsidRPr="0069166D" w:rsidRDefault="003D1187" w:rsidP="003D1187">
      <w:pPr>
        <w:pStyle w:val="ad"/>
        <w:rPr>
          <w:rFonts w:ascii="Times New Roman" w:hAnsi="Times New Roman" w:cs="Times New Roman"/>
          <w:b/>
          <w:sz w:val="28"/>
          <w:szCs w:val="28"/>
          <w:lang w:eastAsia="bg-BG"/>
        </w:rPr>
      </w:pPr>
      <w:r w:rsidRPr="0069166D">
        <w:rPr>
          <w:rFonts w:ascii="Times New Roman" w:hAnsi="Times New Roman" w:cs="Times New Roman"/>
          <w:b/>
          <w:sz w:val="28"/>
          <w:szCs w:val="28"/>
          <w:lang w:eastAsia="bg-BG"/>
        </w:rPr>
        <w:t>На основание ЗЕЕ, техните ръководители са длъжни да извършват през цялата година наблюдение и контрол върху изразходването на енергията в съответната сграда и поверените им машини, автомобили и др.</w:t>
      </w:r>
    </w:p>
    <w:p w:rsidR="003D1187" w:rsidRPr="0069166D" w:rsidRDefault="003D1187" w:rsidP="0038789D">
      <w:pPr>
        <w:pStyle w:val="ad"/>
        <w:ind w:firstLine="708"/>
        <w:rPr>
          <w:rFonts w:ascii="Times New Roman" w:hAnsi="Times New Roman" w:cs="Times New Roman"/>
          <w:sz w:val="28"/>
          <w:szCs w:val="28"/>
          <w:lang w:eastAsia="bg-BG"/>
        </w:rPr>
      </w:pPr>
      <w:r w:rsidRPr="0069166D">
        <w:rPr>
          <w:rFonts w:ascii="Times New Roman" w:hAnsi="Times New Roman" w:cs="Times New Roman"/>
          <w:sz w:val="28"/>
          <w:szCs w:val="28"/>
          <w:lang w:eastAsia="bg-BG"/>
        </w:rPr>
        <w:t>Във връзка с горепосоченото е необходимо:</w:t>
      </w:r>
    </w:p>
    <w:p w:rsidR="003D1187" w:rsidRPr="0069166D" w:rsidRDefault="003D1187" w:rsidP="00576769">
      <w:pPr>
        <w:pStyle w:val="a"/>
        <w:numPr>
          <w:ilvl w:val="0"/>
          <w:numId w:val="8"/>
        </w:numPr>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Да предприемат периодични прегледи на отоплителните инсталации;</w:t>
      </w:r>
    </w:p>
    <w:p w:rsidR="003D1187" w:rsidRPr="0069166D" w:rsidRDefault="003D1187" w:rsidP="00576769">
      <w:pPr>
        <w:pStyle w:val="a"/>
        <w:numPr>
          <w:ilvl w:val="0"/>
          <w:numId w:val="8"/>
        </w:numPr>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осъществяване на междинни оценки за потребената енергия в сградата;</w:t>
      </w:r>
    </w:p>
    <w:p w:rsidR="003D1187" w:rsidRPr="0069166D" w:rsidRDefault="003D1187" w:rsidP="00576769">
      <w:pPr>
        <w:pStyle w:val="a"/>
        <w:numPr>
          <w:ilvl w:val="0"/>
          <w:numId w:val="8"/>
        </w:numPr>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анализи на резултатите от изпълнението на мерките и дейностите по ЕЕ;</w:t>
      </w:r>
    </w:p>
    <w:p w:rsidR="003D1187" w:rsidRPr="0069166D" w:rsidRDefault="003D1187" w:rsidP="00576769">
      <w:pPr>
        <w:pStyle w:val="a"/>
        <w:numPr>
          <w:ilvl w:val="0"/>
          <w:numId w:val="8"/>
        </w:numPr>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оценка на устойчивостта на резултатите;</w:t>
      </w:r>
    </w:p>
    <w:p w:rsidR="003D1187" w:rsidRPr="0069166D" w:rsidRDefault="00210CDA" w:rsidP="00576769">
      <w:pPr>
        <w:pStyle w:val="a"/>
        <w:numPr>
          <w:ilvl w:val="0"/>
          <w:numId w:val="8"/>
        </w:numPr>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lastRenderedPageBreak/>
        <w:t>изготвяне на докладни записки с конкретни предложения</w:t>
      </w:r>
      <w:r w:rsidR="003D1187" w:rsidRPr="0069166D">
        <w:rPr>
          <w:rFonts w:ascii="Times New Roman" w:hAnsi="Times New Roman" w:cs="Times New Roman"/>
          <w:sz w:val="28"/>
          <w:szCs w:val="28"/>
          <w:lang w:eastAsia="bg-BG"/>
        </w:rPr>
        <w:t xml:space="preserve"> </w:t>
      </w:r>
      <w:r w:rsidRPr="0069166D">
        <w:rPr>
          <w:rFonts w:ascii="Times New Roman" w:hAnsi="Times New Roman" w:cs="Times New Roman"/>
          <w:sz w:val="28"/>
          <w:szCs w:val="28"/>
          <w:lang w:eastAsia="bg-BG"/>
        </w:rPr>
        <w:t xml:space="preserve">до кмета на общината  за въвеждане </w:t>
      </w:r>
      <w:r w:rsidR="003D1187" w:rsidRPr="0069166D">
        <w:rPr>
          <w:rFonts w:ascii="Times New Roman" w:hAnsi="Times New Roman" w:cs="Times New Roman"/>
          <w:sz w:val="28"/>
          <w:szCs w:val="28"/>
          <w:lang w:eastAsia="bg-BG"/>
        </w:rPr>
        <w:t>на енергоефективни мерки и промени, свързани с постигането на енергийни спестявания в съответната сграда;</w:t>
      </w:r>
    </w:p>
    <w:p w:rsidR="00000394" w:rsidRPr="0069166D" w:rsidRDefault="00000394" w:rsidP="00576769">
      <w:pPr>
        <w:pStyle w:val="a"/>
        <w:numPr>
          <w:ilvl w:val="0"/>
          <w:numId w:val="8"/>
        </w:numPr>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изготвяне на ежегодни</w:t>
      </w:r>
      <w:r w:rsidR="003D1187" w:rsidRPr="0069166D">
        <w:rPr>
          <w:rFonts w:ascii="Times New Roman" w:hAnsi="Times New Roman" w:cs="Times New Roman"/>
          <w:sz w:val="28"/>
          <w:szCs w:val="28"/>
          <w:lang w:eastAsia="bg-BG"/>
        </w:rPr>
        <w:t xml:space="preserve"> отчет</w:t>
      </w:r>
      <w:r w:rsidRPr="0069166D">
        <w:rPr>
          <w:rFonts w:ascii="Times New Roman" w:hAnsi="Times New Roman" w:cs="Times New Roman"/>
          <w:sz w:val="28"/>
          <w:szCs w:val="28"/>
          <w:lang w:eastAsia="bg-BG"/>
        </w:rPr>
        <w:t>и/справки</w:t>
      </w:r>
      <w:r w:rsidR="003D1187" w:rsidRPr="0069166D">
        <w:rPr>
          <w:rFonts w:ascii="Times New Roman" w:hAnsi="Times New Roman" w:cs="Times New Roman"/>
          <w:sz w:val="28"/>
          <w:szCs w:val="28"/>
          <w:lang w:eastAsia="bg-BG"/>
        </w:rPr>
        <w:t xml:space="preserve"> за потребените различни видове горива </w:t>
      </w:r>
      <w:r w:rsidRPr="0069166D">
        <w:rPr>
          <w:rFonts w:ascii="Times New Roman" w:hAnsi="Times New Roman" w:cs="Times New Roman"/>
          <w:sz w:val="28"/>
          <w:szCs w:val="28"/>
          <w:lang w:eastAsia="bg-BG"/>
        </w:rPr>
        <w:t>и  енергии в сградите,  в които всяка институция се помещава;</w:t>
      </w:r>
    </w:p>
    <w:p w:rsidR="003D1187" w:rsidRPr="0069166D" w:rsidRDefault="003D1187" w:rsidP="00576769">
      <w:pPr>
        <w:pStyle w:val="a"/>
        <w:numPr>
          <w:ilvl w:val="0"/>
          <w:numId w:val="8"/>
        </w:numPr>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изготвяне на ежегоден отчет за изразходените количества горива в автомобили и машини, които се ползват в съответната административна единица - по отчетна форма - образец, изготвен от общинска администрация.</w:t>
      </w:r>
    </w:p>
    <w:p w:rsidR="003D1187" w:rsidRPr="0069166D" w:rsidRDefault="003D1187" w:rsidP="00576769">
      <w:pPr>
        <w:pStyle w:val="ad"/>
        <w:ind w:firstLine="708"/>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Благодарение на осъществявания мониторинг, задаването на подходящи  критерии и ежегодното им отчитане по утвърдените от АУЕР, образци -  община Кайнарджа може да измери постигнатия ефект. Отчетните форми за въведените мерки по  енергийна ефективност  в сгради и промишлени системи дават информация, че в община Кайнарджа се работи постоянно по прилагане на енергоефективни мерки и има постигнати конкретни резултати.За измеримостта на резултатите помага най-вече обхваща</w:t>
      </w:r>
      <w:r w:rsidR="0069166D" w:rsidRPr="0069166D">
        <w:rPr>
          <w:rFonts w:ascii="Times New Roman" w:hAnsi="Times New Roman" w:cs="Times New Roman"/>
          <w:sz w:val="28"/>
          <w:szCs w:val="28"/>
          <w:lang w:eastAsia="bg-BG"/>
        </w:rPr>
        <w:t>нето на всички сгради от процес</w:t>
      </w:r>
      <w:r w:rsidRPr="0069166D">
        <w:rPr>
          <w:rFonts w:ascii="Times New Roman" w:hAnsi="Times New Roman" w:cs="Times New Roman"/>
          <w:sz w:val="28"/>
          <w:szCs w:val="28"/>
          <w:lang w:eastAsia="bg-BG"/>
        </w:rPr>
        <w:t xml:space="preserve">а на обследване </w:t>
      </w:r>
      <w:r w:rsidR="0069166D" w:rsidRPr="0069166D">
        <w:rPr>
          <w:rFonts w:ascii="Times New Roman" w:hAnsi="Times New Roman" w:cs="Times New Roman"/>
          <w:sz w:val="28"/>
          <w:szCs w:val="28"/>
          <w:lang w:eastAsia="bg-BG"/>
        </w:rPr>
        <w:t>и издаване на сертификати за ЕЕ и дори такива, за които все още няма обследване, защото са с по-малка от 250 кв.м. РЗП.</w:t>
      </w:r>
    </w:p>
    <w:p w:rsidR="003D1187" w:rsidRPr="0069166D" w:rsidRDefault="0024596D" w:rsidP="00576769">
      <w:pPr>
        <w:pStyle w:val="1"/>
        <w:tabs>
          <w:tab w:val="left" w:pos="284"/>
        </w:tabs>
        <w:spacing w:before="0" w:line="240" w:lineRule="auto"/>
        <w:jc w:val="both"/>
        <w:rPr>
          <w:rFonts w:ascii="Times New Roman" w:hAnsi="Times New Roman" w:cs="Times New Roman"/>
          <w:color w:val="auto"/>
        </w:rPr>
      </w:pPr>
      <w:bookmarkStart w:id="46" w:name="_Toc91731266"/>
      <w:r>
        <w:rPr>
          <w:rFonts w:ascii="Times New Roman" w:hAnsi="Times New Roman" w:cs="Times New Roman"/>
          <w:color w:val="auto"/>
        </w:rPr>
        <w:tab/>
      </w:r>
      <w:r>
        <w:rPr>
          <w:rFonts w:ascii="Times New Roman" w:hAnsi="Times New Roman" w:cs="Times New Roman"/>
          <w:color w:val="auto"/>
        </w:rPr>
        <w:tab/>
      </w:r>
      <w:r w:rsidR="003D1187" w:rsidRPr="0069166D">
        <w:rPr>
          <w:rFonts w:ascii="Times New Roman" w:hAnsi="Times New Roman" w:cs="Times New Roman"/>
          <w:color w:val="auto"/>
        </w:rPr>
        <w:t>12. Оценка на постигнатите резултати</w:t>
      </w:r>
      <w:bookmarkEnd w:id="46"/>
    </w:p>
    <w:p w:rsidR="00DA0EDA" w:rsidRDefault="003D1187" w:rsidP="00576769">
      <w:pPr>
        <w:pStyle w:val="ad"/>
        <w:ind w:firstLine="708"/>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Както през другите год</w:t>
      </w:r>
      <w:r w:rsidR="0069166D">
        <w:rPr>
          <w:rFonts w:ascii="Times New Roman" w:hAnsi="Times New Roman" w:cs="Times New Roman"/>
          <w:sz w:val="28"/>
          <w:szCs w:val="28"/>
          <w:lang w:eastAsia="bg-BG"/>
        </w:rPr>
        <w:t>ини, така и през изминаващата 2021</w:t>
      </w:r>
      <w:r w:rsidRPr="0069166D">
        <w:rPr>
          <w:rFonts w:ascii="Times New Roman" w:hAnsi="Times New Roman" w:cs="Times New Roman"/>
          <w:sz w:val="28"/>
          <w:szCs w:val="28"/>
          <w:lang w:eastAsia="bg-BG"/>
        </w:rPr>
        <w:t xml:space="preserve"> година, община Кайнарджа отчита  един много сериозен резултат. Достигнатите икономии от вредни емисии в резултат на въведените мерки за енергийна ефективност през годините са вече потвър</w:t>
      </w:r>
      <w:r w:rsidR="0002020E">
        <w:rPr>
          <w:rFonts w:ascii="Times New Roman" w:hAnsi="Times New Roman" w:cs="Times New Roman"/>
          <w:sz w:val="28"/>
          <w:szCs w:val="28"/>
          <w:lang w:eastAsia="bg-BG"/>
        </w:rPr>
        <w:t>дени със сертификати за ЕЕ на 12</w:t>
      </w:r>
      <w:r w:rsidRPr="0069166D">
        <w:rPr>
          <w:rFonts w:ascii="Times New Roman" w:hAnsi="Times New Roman" w:cs="Times New Roman"/>
          <w:sz w:val="28"/>
          <w:szCs w:val="28"/>
          <w:lang w:eastAsia="bg-BG"/>
        </w:rPr>
        <w:t xml:space="preserve"> сгради  в експлоатация, в които се предоставят административни, образователни, социални, здравни и </w:t>
      </w:r>
      <w:r w:rsidR="00DA0EDA">
        <w:rPr>
          <w:rFonts w:ascii="Times New Roman" w:hAnsi="Times New Roman" w:cs="Times New Roman"/>
          <w:sz w:val="28"/>
          <w:szCs w:val="28"/>
          <w:lang w:eastAsia="bg-BG"/>
        </w:rPr>
        <w:t>в областта на културата,</w:t>
      </w:r>
      <w:r w:rsidRPr="0069166D">
        <w:rPr>
          <w:rFonts w:ascii="Times New Roman" w:hAnsi="Times New Roman" w:cs="Times New Roman"/>
          <w:sz w:val="28"/>
          <w:szCs w:val="28"/>
          <w:lang w:eastAsia="bg-BG"/>
        </w:rPr>
        <w:t xml:space="preserve"> услуги на населението. </w:t>
      </w:r>
    </w:p>
    <w:p w:rsidR="00DA0EDA" w:rsidRDefault="003D1187" w:rsidP="00576769">
      <w:pPr>
        <w:pStyle w:val="ad"/>
        <w:ind w:firstLine="708"/>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 xml:space="preserve">При изпълнение на изброените </w:t>
      </w:r>
      <w:r w:rsidRPr="0069166D">
        <w:rPr>
          <w:rFonts w:ascii="Times New Roman" w:hAnsi="Times New Roman" w:cs="Times New Roman"/>
          <w:b/>
          <w:sz w:val="28"/>
          <w:szCs w:val="28"/>
          <w:lang w:eastAsia="bg-BG"/>
        </w:rPr>
        <w:t>Прогр</w:t>
      </w:r>
      <w:r w:rsidR="002B152E">
        <w:rPr>
          <w:rFonts w:ascii="Times New Roman" w:hAnsi="Times New Roman" w:cs="Times New Roman"/>
          <w:b/>
          <w:sz w:val="28"/>
          <w:szCs w:val="28"/>
          <w:lang w:eastAsia="bg-BG"/>
        </w:rPr>
        <w:t>ами І, ІІ, ІІІ, ІV, V , VІ, VІІ</w:t>
      </w:r>
      <w:r w:rsidRPr="0069166D">
        <w:rPr>
          <w:rFonts w:ascii="Times New Roman" w:hAnsi="Times New Roman" w:cs="Times New Roman"/>
          <w:b/>
          <w:sz w:val="28"/>
          <w:szCs w:val="28"/>
          <w:lang w:eastAsia="bg-BG"/>
        </w:rPr>
        <w:t>,</w:t>
      </w:r>
      <w:r w:rsidR="002B152E">
        <w:rPr>
          <w:rFonts w:ascii="Times New Roman" w:hAnsi="Times New Roman" w:cs="Times New Roman"/>
          <w:b/>
          <w:sz w:val="28"/>
          <w:szCs w:val="28"/>
          <w:lang w:eastAsia="bg-BG"/>
        </w:rPr>
        <w:t xml:space="preserve"> </w:t>
      </w:r>
      <w:r w:rsidRPr="0069166D">
        <w:rPr>
          <w:rFonts w:ascii="Times New Roman" w:hAnsi="Times New Roman" w:cs="Times New Roman"/>
          <w:b/>
          <w:sz w:val="28"/>
          <w:szCs w:val="28"/>
          <w:lang w:eastAsia="bg-BG"/>
        </w:rPr>
        <w:t xml:space="preserve">VІІІ,  ІХ и Х,  </w:t>
      </w:r>
      <w:r w:rsidRPr="0069166D">
        <w:rPr>
          <w:rFonts w:ascii="Times New Roman" w:hAnsi="Times New Roman" w:cs="Times New Roman"/>
          <w:sz w:val="28"/>
          <w:szCs w:val="28"/>
          <w:lang w:eastAsia="bg-BG"/>
        </w:rPr>
        <w:t>които  се реализираха  от  2010 до 2020 включително</w:t>
      </w:r>
      <w:r w:rsidR="00DA0EDA">
        <w:rPr>
          <w:rFonts w:ascii="Times New Roman" w:hAnsi="Times New Roman" w:cs="Times New Roman"/>
          <w:sz w:val="28"/>
          <w:szCs w:val="28"/>
          <w:lang w:eastAsia="bg-BG"/>
        </w:rPr>
        <w:t>,</w:t>
      </w:r>
      <w:r w:rsidRPr="0069166D">
        <w:rPr>
          <w:rFonts w:ascii="Times New Roman" w:hAnsi="Times New Roman" w:cs="Times New Roman"/>
          <w:sz w:val="28"/>
          <w:szCs w:val="28"/>
          <w:lang w:eastAsia="bg-BG"/>
        </w:rPr>
        <w:t xml:space="preserve"> се постигнаха високи резултати</w:t>
      </w:r>
      <w:r w:rsidR="002B152E">
        <w:rPr>
          <w:rFonts w:ascii="Times New Roman" w:hAnsi="Times New Roman" w:cs="Times New Roman"/>
          <w:sz w:val="28"/>
          <w:szCs w:val="28"/>
          <w:lang w:eastAsia="bg-BG"/>
        </w:rPr>
        <w:t xml:space="preserve"> – 97% от всички сгради, собственост на община Кайнарджа имат приложени поне по една енергоефективна мярка /ЕЕМ/</w:t>
      </w:r>
      <w:r w:rsidRPr="0069166D">
        <w:rPr>
          <w:rFonts w:ascii="Times New Roman" w:hAnsi="Times New Roman" w:cs="Times New Roman"/>
          <w:sz w:val="28"/>
          <w:szCs w:val="28"/>
          <w:lang w:eastAsia="bg-BG"/>
        </w:rPr>
        <w:t xml:space="preserve">. </w:t>
      </w:r>
    </w:p>
    <w:p w:rsidR="0069166D" w:rsidRDefault="003D1187" w:rsidP="00576769">
      <w:pPr>
        <w:pStyle w:val="ad"/>
        <w:ind w:firstLine="708"/>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Де</w:t>
      </w:r>
      <w:r w:rsidR="0069166D">
        <w:rPr>
          <w:rFonts w:ascii="Times New Roman" w:hAnsi="Times New Roman" w:cs="Times New Roman"/>
          <w:sz w:val="28"/>
          <w:szCs w:val="28"/>
          <w:lang w:eastAsia="bg-BG"/>
        </w:rPr>
        <w:t xml:space="preserve">сетте програми  ще продължат действието  си и през  предстоящия </w:t>
      </w:r>
      <w:r w:rsidR="0069166D">
        <w:rPr>
          <w:rFonts w:ascii="Times New Roman" w:hAnsi="Times New Roman" w:cs="Times New Roman"/>
          <w:sz w:val="28"/>
          <w:szCs w:val="28"/>
          <w:lang w:eastAsia="bg-BG"/>
        </w:rPr>
        <w:lastRenderedPageBreak/>
        <w:t>десетгодишен период</w:t>
      </w:r>
      <w:r w:rsidRPr="0069166D">
        <w:rPr>
          <w:rFonts w:ascii="Times New Roman" w:hAnsi="Times New Roman" w:cs="Times New Roman"/>
          <w:sz w:val="28"/>
          <w:szCs w:val="28"/>
          <w:lang w:eastAsia="bg-BG"/>
        </w:rPr>
        <w:t xml:space="preserve">  2021</w:t>
      </w:r>
      <w:r w:rsidR="0069166D">
        <w:rPr>
          <w:rFonts w:ascii="Times New Roman" w:hAnsi="Times New Roman" w:cs="Times New Roman"/>
          <w:sz w:val="28"/>
          <w:szCs w:val="28"/>
          <w:lang w:eastAsia="bg-BG"/>
        </w:rPr>
        <w:t>-2030 год. под формата на различни дейности и прилагане на</w:t>
      </w:r>
      <w:r w:rsidR="00434D59">
        <w:rPr>
          <w:rFonts w:ascii="Times New Roman" w:hAnsi="Times New Roman" w:cs="Times New Roman"/>
          <w:sz w:val="28"/>
          <w:szCs w:val="28"/>
          <w:lang w:eastAsia="bg-BG"/>
        </w:rPr>
        <w:t xml:space="preserve"> мерки, предписани при</w:t>
      </w:r>
      <w:r w:rsidR="0069166D">
        <w:rPr>
          <w:rFonts w:ascii="Times New Roman" w:hAnsi="Times New Roman" w:cs="Times New Roman"/>
          <w:sz w:val="28"/>
          <w:szCs w:val="28"/>
          <w:lang w:eastAsia="bg-BG"/>
        </w:rPr>
        <w:t xml:space="preserve"> обследването на сградите, съ</w:t>
      </w:r>
      <w:r w:rsidR="00434D59">
        <w:rPr>
          <w:rFonts w:ascii="Times New Roman" w:hAnsi="Times New Roman" w:cs="Times New Roman"/>
          <w:sz w:val="28"/>
          <w:szCs w:val="28"/>
          <w:lang w:eastAsia="bg-BG"/>
        </w:rPr>
        <w:t>оръженията и системите, с цел</w:t>
      </w:r>
      <w:r w:rsidR="0069166D">
        <w:rPr>
          <w:rFonts w:ascii="Times New Roman" w:hAnsi="Times New Roman" w:cs="Times New Roman"/>
          <w:sz w:val="28"/>
          <w:szCs w:val="28"/>
          <w:lang w:eastAsia="bg-BG"/>
        </w:rPr>
        <w:t xml:space="preserve"> увеличаване на ЕЕ.</w:t>
      </w:r>
    </w:p>
    <w:p w:rsidR="003D1187" w:rsidRPr="0069166D" w:rsidRDefault="0069166D" w:rsidP="00576769">
      <w:pPr>
        <w:pStyle w:val="ad"/>
        <w:ind w:firstLine="708"/>
        <w:jc w:val="both"/>
        <w:rPr>
          <w:rFonts w:ascii="Times New Roman" w:hAnsi="Times New Roman" w:cs="Times New Roman"/>
          <w:sz w:val="28"/>
          <w:szCs w:val="28"/>
          <w:lang w:eastAsia="bg-BG"/>
        </w:rPr>
      </w:pPr>
      <w:r>
        <w:rPr>
          <w:rFonts w:ascii="Times New Roman" w:hAnsi="Times New Roman" w:cs="Times New Roman"/>
          <w:sz w:val="28"/>
          <w:szCs w:val="28"/>
          <w:lang w:eastAsia="bg-BG"/>
        </w:rPr>
        <w:t xml:space="preserve">При продължаване на политиката за системно и неотклонно въвеждане на мерките за енергийна ефективност - ще бъде постигнат още по – добър резултат в подобряване на енергийните характеристики </w:t>
      </w:r>
      <w:r w:rsidR="003D1187" w:rsidRPr="0069166D">
        <w:rPr>
          <w:rFonts w:ascii="Times New Roman" w:hAnsi="Times New Roman" w:cs="Times New Roman"/>
          <w:sz w:val="28"/>
          <w:szCs w:val="28"/>
          <w:lang w:eastAsia="bg-BG"/>
        </w:rPr>
        <w:t xml:space="preserve">на сградите и </w:t>
      </w:r>
      <w:r>
        <w:rPr>
          <w:rFonts w:ascii="Times New Roman" w:hAnsi="Times New Roman" w:cs="Times New Roman"/>
          <w:sz w:val="28"/>
          <w:szCs w:val="28"/>
          <w:lang w:eastAsia="bg-BG"/>
        </w:rPr>
        <w:t xml:space="preserve">управлението на </w:t>
      </w:r>
      <w:r w:rsidR="003D1187" w:rsidRPr="0069166D">
        <w:rPr>
          <w:rFonts w:ascii="Times New Roman" w:hAnsi="Times New Roman" w:cs="Times New Roman"/>
          <w:sz w:val="28"/>
          <w:szCs w:val="28"/>
          <w:lang w:eastAsia="bg-BG"/>
        </w:rPr>
        <w:t xml:space="preserve">системите в община Кайнарджа. </w:t>
      </w:r>
    </w:p>
    <w:p w:rsidR="003D1187" w:rsidRPr="0069166D" w:rsidRDefault="003D1187" w:rsidP="00576769">
      <w:pPr>
        <w:pStyle w:val="ad"/>
        <w:ind w:firstLine="708"/>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 xml:space="preserve">Очакваните по-добри резултати </w:t>
      </w:r>
      <w:r w:rsidR="006E1AE7">
        <w:rPr>
          <w:rFonts w:ascii="Times New Roman" w:hAnsi="Times New Roman" w:cs="Times New Roman"/>
          <w:sz w:val="28"/>
          <w:szCs w:val="28"/>
          <w:lang w:eastAsia="bg-BG"/>
        </w:rPr>
        <w:t>по отношение на ЕЕ, след</w:t>
      </w:r>
      <w:r w:rsidRPr="0069166D">
        <w:rPr>
          <w:rFonts w:ascii="Times New Roman" w:hAnsi="Times New Roman" w:cs="Times New Roman"/>
          <w:sz w:val="28"/>
          <w:szCs w:val="28"/>
          <w:lang w:eastAsia="bg-BG"/>
        </w:rPr>
        <w:t xml:space="preserve"> въвеждането на комплекс от фотоволтаични панели и инвертор за захранване на ДЦПЛУ в с. Средище през декември 2019</w:t>
      </w:r>
      <w:r w:rsidR="006E1AE7">
        <w:rPr>
          <w:rFonts w:ascii="Times New Roman" w:hAnsi="Times New Roman" w:cs="Times New Roman"/>
          <w:sz w:val="28"/>
          <w:szCs w:val="28"/>
          <w:lang w:eastAsia="bg-BG"/>
        </w:rPr>
        <w:t xml:space="preserve"> година и действащи през</w:t>
      </w:r>
      <w:r w:rsidRPr="0069166D">
        <w:rPr>
          <w:rFonts w:ascii="Times New Roman" w:hAnsi="Times New Roman" w:cs="Times New Roman"/>
          <w:sz w:val="28"/>
          <w:szCs w:val="28"/>
          <w:lang w:eastAsia="bg-BG"/>
        </w:rPr>
        <w:t xml:space="preserve"> </w:t>
      </w:r>
      <w:r w:rsidR="006E1AE7">
        <w:rPr>
          <w:rFonts w:ascii="Times New Roman" w:hAnsi="Times New Roman" w:cs="Times New Roman"/>
          <w:sz w:val="28"/>
          <w:szCs w:val="28"/>
          <w:lang w:eastAsia="bg-BG"/>
        </w:rPr>
        <w:t xml:space="preserve">част от </w:t>
      </w:r>
      <w:r w:rsidRPr="0069166D">
        <w:rPr>
          <w:rFonts w:ascii="Times New Roman" w:hAnsi="Times New Roman" w:cs="Times New Roman"/>
          <w:sz w:val="28"/>
          <w:szCs w:val="28"/>
          <w:lang w:eastAsia="bg-BG"/>
        </w:rPr>
        <w:t xml:space="preserve"> 2020 </w:t>
      </w:r>
      <w:r w:rsidR="006E1AE7">
        <w:rPr>
          <w:rFonts w:ascii="Times New Roman" w:hAnsi="Times New Roman" w:cs="Times New Roman"/>
          <w:sz w:val="28"/>
          <w:szCs w:val="28"/>
          <w:lang w:eastAsia="bg-BG"/>
        </w:rPr>
        <w:t>и цялата 2021</w:t>
      </w:r>
      <w:r w:rsidRPr="0069166D">
        <w:rPr>
          <w:rFonts w:ascii="Times New Roman" w:hAnsi="Times New Roman" w:cs="Times New Roman"/>
          <w:sz w:val="28"/>
          <w:szCs w:val="28"/>
          <w:lang w:eastAsia="bg-BG"/>
        </w:rPr>
        <w:t xml:space="preserve">година, </w:t>
      </w:r>
      <w:r w:rsidR="006E1AE7">
        <w:rPr>
          <w:rFonts w:ascii="Times New Roman" w:hAnsi="Times New Roman" w:cs="Times New Roman"/>
          <w:sz w:val="28"/>
          <w:szCs w:val="28"/>
          <w:lang w:eastAsia="bg-BG"/>
        </w:rPr>
        <w:t xml:space="preserve"> ще могат да бъдат отчетени</w:t>
      </w:r>
      <w:r w:rsidR="00887449">
        <w:rPr>
          <w:rFonts w:ascii="Times New Roman" w:hAnsi="Times New Roman" w:cs="Times New Roman"/>
          <w:sz w:val="28"/>
          <w:szCs w:val="28"/>
          <w:lang w:eastAsia="bg-BG"/>
        </w:rPr>
        <w:t>,</w:t>
      </w:r>
      <w:r w:rsidR="006E1AE7">
        <w:rPr>
          <w:rFonts w:ascii="Times New Roman" w:hAnsi="Times New Roman" w:cs="Times New Roman"/>
          <w:sz w:val="28"/>
          <w:szCs w:val="28"/>
          <w:lang w:eastAsia="bg-BG"/>
        </w:rPr>
        <w:t xml:space="preserve">  </w:t>
      </w:r>
      <w:r w:rsidRPr="0069166D">
        <w:rPr>
          <w:rFonts w:ascii="Times New Roman" w:hAnsi="Times New Roman" w:cs="Times New Roman"/>
          <w:sz w:val="28"/>
          <w:szCs w:val="28"/>
          <w:lang w:eastAsia="bg-BG"/>
        </w:rPr>
        <w:t xml:space="preserve">както и </w:t>
      </w:r>
      <w:r w:rsidR="00887449">
        <w:rPr>
          <w:rFonts w:ascii="Times New Roman" w:hAnsi="Times New Roman" w:cs="Times New Roman"/>
          <w:sz w:val="28"/>
          <w:szCs w:val="28"/>
          <w:lang w:eastAsia="bg-BG"/>
        </w:rPr>
        <w:t xml:space="preserve">за </w:t>
      </w:r>
      <w:r w:rsidRPr="0069166D">
        <w:rPr>
          <w:rFonts w:ascii="Times New Roman" w:hAnsi="Times New Roman" w:cs="Times New Roman"/>
          <w:sz w:val="28"/>
          <w:szCs w:val="28"/>
          <w:lang w:eastAsia="bg-BG"/>
        </w:rPr>
        <w:t>първата частна Ф</w:t>
      </w:r>
      <w:r w:rsidR="006E1AE7">
        <w:rPr>
          <w:rFonts w:ascii="Times New Roman" w:hAnsi="Times New Roman" w:cs="Times New Roman"/>
          <w:sz w:val="28"/>
          <w:szCs w:val="28"/>
          <w:lang w:eastAsia="bg-BG"/>
        </w:rPr>
        <w:t>т</w:t>
      </w:r>
      <w:r w:rsidRPr="0069166D">
        <w:rPr>
          <w:rFonts w:ascii="Times New Roman" w:hAnsi="Times New Roman" w:cs="Times New Roman"/>
          <w:sz w:val="28"/>
          <w:szCs w:val="28"/>
          <w:lang w:eastAsia="bg-BG"/>
        </w:rPr>
        <w:t xml:space="preserve">ЕЦ, която работи </w:t>
      </w:r>
      <w:r w:rsidR="006E1AE7">
        <w:rPr>
          <w:rFonts w:ascii="Times New Roman" w:hAnsi="Times New Roman" w:cs="Times New Roman"/>
          <w:sz w:val="28"/>
          <w:szCs w:val="28"/>
          <w:lang w:eastAsia="bg-BG"/>
        </w:rPr>
        <w:t xml:space="preserve">също </w:t>
      </w:r>
      <w:r w:rsidRPr="0069166D">
        <w:rPr>
          <w:rFonts w:ascii="Times New Roman" w:hAnsi="Times New Roman" w:cs="Times New Roman"/>
          <w:sz w:val="28"/>
          <w:szCs w:val="28"/>
          <w:lang w:eastAsia="bg-BG"/>
        </w:rPr>
        <w:t>през</w:t>
      </w:r>
      <w:r w:rsidR="006E1AE7">
        <w:rPr>
          <w:rFonts w:ascii="Times New Roman" w:hAnsi="Times New Roman" w:cs="Times New Roman"/>
          <w:sz w:val="28"/>
          <w:szCs w:val="28"/>
          <w:lang w:eastAsia="bg-BG"/>
        </w:rPr>
        <w:t xml:space="preserve"> част от 2020 г. и цялата 2021</w:t>
      </w:r>
      <w:r w:rsidRPr="0069166D">
        <w:rPr>
          <w:rFonts w:ascii="Times New Roman" w:hAnsi="Times New Roman" w:cs="Times New Roman"/>
          <w:sz w:val="28"/>
          <w:szCs w:val="28"/>
          <w:lang w:eastAsia="bg-BG"/>
        </w:rPr>
        <w:t xml:space="preserve"> година</w:t>
      </w:r>
      <w:r w:rsidR="00887449">
        <w:rPr>
          <w:rFonts w:ascii="Times New Roman" w:hAnsi="Times New Roman" w:cs="Times New Roman"/>
          <w:sz w:val="28"/>
          <w:szCs w:val="28"/>
          <w:lang w:eastAsia="bg-BG"/>
        </w:rPr>
        <w:t>,</w:t>
      </w:r>
      <w:r w:rsidRPr="0069166D">
        <w:rPr>
          <w:rFonts w:ascii="Times New Roman" w:hAnsi="Times New Roman" w:cs="Times New Roman"/>
          <w:sz w:val="28"/>
          <w:szCs w:val="28"/>
          <w:lang w:eastAsia="bg-BG"/>
        </w:rPr>
        <w:t xml:space="preserve"> </w:t>
      </w:r>
      <w:r w:rsidR="006E1AE7">
        <w:rPr>
          <w:rFonts w:ascii="Times New Roman" w:hAnsi="Times New Roman" w:cs="Times New Roman"/>
          <w:sz w:val="28"/>
          <w:szCs w:val="28"/>
          <w:lang w:eastAsia="bg-BG"/>
        </w:rPr>
        <w:t xml:space="preserve"> </w:t>
      </w:r>
      <w:r w:rsidRPr="0069166D">
        <w:rPr>
          <w:rFonts w:ascii="Times New Roman" w:hAnsi="Times New Roman" w:cs="Times New Roman"/>
          <w:sz w:val="28"/>
          <w:szCs w:val="28"/>
          <w:lang w:eastAsia="bg-BG"/>
        </w:rPr>
        <w:t xml:space="preserve">като </w:t>
      </w:r>
      <w:r w:rsidR="006E1AE7">
        <w:rPr>
          <w:rFonts w:ascii="Times New Roman" w:hAnsi="Times New Roman" w:cs="Times New Roman"/>
          <w:sz w:val="28"/>
          <w:szCs w:val="28"/>
          <w:lang w:eastAsia="bg-BG"/>
        </w:rPr>
        <w:t>е заложено да произвежда</w:t>
      </w:r>
      <w:r w:rsidRPr="0069166D">
        <w:rPr>
          <w:rFonts w:ascii="Times New Roman" w:hAnsi="Times New Roman" w:cs="Times New Roman"/>
          <w:sz w:val="28"/>
          <w:szCs w:val="28"/>
          <w:lang w:eastAsia="bg-BG"/>
        </w:rPr>
        <w:t xml:space="preserve"> 36 000 Квч електроенергия от слънчевата светлина </w:t>
      </w:r>
      <w:r w:rsidR="006E1AE7">
        <w:rPr>
          <w:rFonts w:ascii="Times New Roman" w:hAnsi="Times New Roman" w:cs="Times New Roman"/>
          <w:sz w:val="28"/>
          <w:szCs w:val="28"/>
          <w:lang w:eastAsia="bg-BG"/>
        </w:rPr>
        <w:t>годишно и да спестява около  30</w:t>
      </w:r>
      <w:r w:rsidRPr="0069166D">
        <w:rPr>
          <w:rFonts w:ascii="Times New Roman" w:hAnsi="Times New Roman" w:cs="Times New Roman"/>
          <w:sz w:val="28"/>
          <w:szCs w:val="28"/>
          <w:lang w:eastAsia="bg-BG"/>
        </w:rPr>
        <w:t xml:space="preserve"> тона СО2 за година.</w:t>
      </w:r>
    </w:p>
    <w:p w:rsidR="003D1187" w:rsidRPr="0069166D" w:rsidRDefault="003D1187" w:rsidP="00576769">
      <w:pPr>
        <w:pStyle w:val="ad"/>
        <w:ind w:firstLine="708"/>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Очаква се ефектът да е многократно по-голям тъй като в настоящата 2021 година на територията на община Кайнарджа работят вече 4 Ф</w:t>
      </w:r>
      <w:r w:rsidR="006E1AE7">
        <w:rPr>
          <w:rFonts w:ascii="Times New Roman" w:hAnsi="Times New Roman" w:cs="Times New Roman"/>
          <w:sz w:val="28"/>
          <w:szCs w:val="28"/>
          <w:lang w:eastAsia="bg-BG"/>
        </w:rPr>
        <w:t>т</w:t>
      </w:r>
      <w:r w:rsidRPr="0069166D">
        <w:rPr>
          <w:rFonts w:ascii="Times New Roman" w:hAnsi="Times New Roman" w:cs="Times New Roman"/>
          <w:sz w:val="28"/>
          <w:szCs w:val="28"/>
          <w:lang w:eastAsia="bg-BG"/>
        </w:rPr>
        <w:t>ЕЦ и е даден ст</w:t>
      </w:r>
      <w:r w:rsidR="00887449">
        <w:rPr>
          <w:rFonts w:ascii="Times New Roman" w:hAnsi="Times New Roman" w:cs="Times New Roman"/>
          <w:sz w:val="28"/>
          <w:szCs w:val="28"/>
          <w:lang w:eastAsia="bg-BG"/>
        </w:rPr>
        <w:t xml:space="preserve">арт на пета, като </w:t>
      </w:r>
      <w:r w:rsidRPr="0069166D">
        <w:rPr>
          <w:rFonts w:ascii="Times New Roman" w:hAnsi="Times New Roman" w:cs="Times New Roman"/>
          <w:sz w:val="28"/>
          <w:szCs w:val="28"/>
          <w:lang w:eastAsia="bg-BG"/>
        </w:rPr>
        <w:t xml:space="preserve"> ефектът</w:t>
      </w:r>
      <w:r w:rsidR="00887449">
        <w:rPr>
          <w:rFonts w:ascii="Times New Roman" w:hAnsi="Times New Roman" w:cs="Times New Roman"/>
          <w:sz w:val="28"/>
          <w:szCs w:val="28"/>
          <w:lang w:eastAsia="bg-BG"/>
        </w:rPr>
        <w:t xml:space="preserve"> от нововъведените съоръжения ще</w:t>
      </w:r>
      <w:r w:rsidRPr="0069166D">
        <w:rPr>
          <w:rFonts w:ascii="Times New Roman" w:hAnsi="Times New Roman" w:cs="Times New Roman"/>
          <w:sz w:val="28"/>
          <w:szCs w:val="28"/>
          <w:lang w:eastAsia="bg-BG"/>
        </w:rPr>
        <w:t xml:space="preserve"> се наблю</w:t>
      </w:r>
      <w:r w:rsidR="00887449">
        <w:rPr>
          <w:rFonts w:ascii="Times New Roman" w:hAnsi="Times New Roman" w:cs="Times New Roman"/>
          <w:sz w:val="28"/>
          <w:szCs w:val="28"/>
          <w:lang w:eastAsia="bg-BG"/>
        </w:rPr>
        <w:t>дава  и ще се отчита</w:t>
      </w:r>
      <w:r w:rsidR="006E1AE7">
        <w:rPr>
          <w:rFonts w:ascii="Times New Roman" w:hAnsi="Times New Roman" w:cs="Times New Roman"/>
          <w:sz w:val="28"/>
          <w:szCs w:val="28"/>
          <w:lang w:eastAsia="bg-BG"/>
        </w:rPr>
        <w:t xml:space="preserve"> през следващите години</w:t>
      </w:r>
      <w:r w:rsidRPr="0069166D">
        <w:rPr>
          <w:rFonts w:ascii="Times New Roman" w:hAnsi="Times New Roman" w:cs="Times New Roman"/>
          <w:sz w:val="28"/>
          <w:szCs w:val="28"/>
          <w:lang w:eastAsia="bg-BG"/>
        </w:rPr>
        <w:t>.</w:t>
      </w:r>
    </w:p>
    <w:p w:rsidR="003D1187" w:rsidRPr="0069166D" w:rsidRDefault="000748DE" w:rsidP="00576769">
      <w:pPr>
        <w:pStyle w:val="ad"/>
        <w:jc w:val="both"/>
        <w:rPr>
          <w:rFonts w:ascii="Times New Roman" w:hAnsi="Times New Roman" w:cs="Times New Roman"/>
          <w:sz w:val="28"/>
          <w:szCs w:val="28"/>
          <w:lang w:eastAsia="bg-BG"/>
        </w:rPr>
      </w:pPr>
      <w:r>
        <w:rPr>
          <w:rFonts w:ascii="Times New Roman" w:hAnsi="Times New Roman" w:cs="Times New Roman"/>
          <w:sz w:val="28"/>
          <w:szCs w:val="28"/>
          <w:lang w:eastAsia="bg-BG"/>
        </w:rPr>
        <w:tab/>
        <w:t>Община Кайнарджа ще продължи:</w:t>
      </w:r>
    </w:p>
    <w:p w:rsidR="003D1187" w:rsidRPr="0069166D" w:rsidRDefault="003D1187" w:rsidP="00576769">
      <w:pPr>
        <w:pStyle w:val="a"/>
        <w:numPr>
          <w:ilvl w:val="0"/>
          <w:numId w:val="40"/>
        </w:numPr>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да въвежда  енергоефективни мерки  и в други обекти на местната инфраструктура;</w:t>
      </w:r>
    </w:p>
    <w:p w:rsidR="003D1187" w:rsidRPr="0069166D" w:rsidRDefault="003D1187" w:rsidP="00576769">
      <w:pPr>
        <w:pStyle w:val="a"/>
        <w:numPr>
          <w:ilvl w:val="0"/>
          <w:numId w:val="40"/>
        </w:numPr>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ще продължи да съдейства на частните инвеститори;</w:t>
      </w:r>
    </w:p>
    <w:p w:rsidR="003D1187" w:rsidRPr="00923F7D" w:rsidRDefault="003D1187" w:rsidP="00576769">
      <w:pPr>
        <w:pStyle w:val="a"/>
        <w:numPr>
          <w:ilvl w:val="0"/>
          <w:numId w:val="40"/>
        </w:numPr>
        <w:jc w:val="both"/>
        <w:rPr>
          <w:rFonts w:ascii="Times New Roman" w:hAnsi="Times New Roman" w:cs="Times New Roman"/>
          <w:b/>
          <w:sz w:val="28"/>
          <w:szCs w:val="28"/>
          <w:lang w:eastAsia="bg-BG"/>
        </w:rPr>
      </w:pPr>
      <w:r w:rsidRPr="0069166D">
        <w:rPr>
          <w:rFonts w:ascii="Times New Roman" w:hAnsi="Times New Roman" w:cs="Times New Roman"/>
          <w:sz w:val="28"/>
          <w:szCs w:val="28"/>
          <w:lang w:eastAsia="bg-BG"/>
        </w:rPr>
        <w:t>ще разпространява сред населението информация за положителния ефект от въвеждането на енергоефективни мерки в сградите общинска собственост и потенциална</w:t>
      </w:r>
      <w:r w:rsidR="00936FF9">
        <w:rPr>
          <w:rFonts w:ascii="Times New Roman" w:hAnsi="Times New Roman" w:cs="Times New Roman"/>
          <w:sz w:val="28"/>
          <w:szCs w:val="28"/>
          <w:lang w:eastAsia="bg-BG"/>
        </w:rPr>
        <w:t xml:space="preserve">та полза при повишаване на ЕЕ </w:t>
      </w:r>
      <w:r w:rsidRPr="0069166D">
        <w:rPr>
          <w:rFonts w:ascii="Times New Roman" w:hAnsi="Times New Roman" w:cs="Times New Roman"/>
          <w:sz w:val="28"/>
          <w:szCs w:val="28"/>
          <w:lang w:eastAsia="bg-BG"/>
        </w:rPr>
        <w:t xml:space="preserve"> в частните домове</w:t>
      </w:r>
      <w:r w:rsidRPr="0069166D">
        <w:rPr>
          <w:rFonts w:ascii="Times New Roman" w:hAnsi="Times New Roman" w:cs="Times New Roman"/>
          <w:b/>
          <w:sz w:val="28"/>
          <w:szCs w:val="28"/>
          <w:lang w:eastAsia="bg-BG"/>
        </w:rPr>
        <w:t>.</w:t>
      </w:r>
    </w:p>
    <w:p w:rsidR="003D1187" w:rsidRPr="00532DBE" w:rsidRDefault="00803FDF" w:rsidP="00576769">
      <w:pPr>
        <w:pStyle w:val="1"/>
        <w:tabs>
          <w:tab w:val="left" w:pos="284"/>
        </w:tabs>
        <w:spacing w:before="0" w:line="240" w:lineRule="auto"/>
        <w:jc w:val="both"/>
        <w:rPr>
          <w:rFonts w:ascii="Times New Roman" w:hAnsi="Times New Roman" w:cs="Times New Roman"/>
          <w:b w:val="0"/>
          <w:color w:val="auto"/>
        </w:rPr>
      </w:pPr>
      <w:bookmarkStart w:id="47" w:name="_Toc91731267"/>
      <w:r>
        <w:rPr>
          <w:rFonts w:ascii="Times New Roman" w:hAnsi="Times New Roman" w:cs="Times New Roman"/>
          <w:color w:val="auto"/>
        </w:rPr>
        <w:tab/>
      </w:r>
      <w:r>
        <w:rPr>
          <w:rFonts w:ascii="Times New Roman" w:hAnsi="Times New Roman" w:cs="Times New Roman"/>
          <w:color w:val="auto"/>
        </w:rPr>
        <w:tab/>
      </w:r>
      <w:r w:rsidR="003D1187" w:rsidRPr="0069166D">
        <w:rPr>
          <w:rFonts w:ascii="Times New Roman" w:hAnsi="Times New Roman" w:cs="Times New Roman"/>
          <w:color w:val="auto"/>
        </w:rPr>
        <w:t>13. Отчет на изпълнението</w:t>
      </w:r>
      <w:bookmarkEnd w:id="47"/>
      <w:r w:rsidR="00BD02C9">
        <w:rPr>
          <w:rFonts w:ascii="Times New Roman" w:hAnsi="Times New Roman" w:cs="Times New Roman"/>
          <w:color w:val="auto"/>
        </w:rPr>
        <w:t xml:space="preserve"> </w:t>
      </w:r>
      <w:r w:rsidR="00BD02C9" w:rsidRPr="00BD02C9">
        <w:rPr>
          <w:rFonts w:ascii="Times New Roman" w:hAnsi="Times New Roman" w:cs="Times New Roman"/>
          <w:b w:val="0"/>
          <w:color w:val="auto"/>
        </w:rPr>
        <w:t xml:space="preserve">на настоящата програма ще се извършва </w:t>
      </w:r>
      <w:r>
        <w:rPr>
          <w:rFonts w:ascii="Times New Roman" w:hAnsi="Times New Roman" w:cs="Times New Roman"/>
          <w:b w:val="0"/>
          <w:color w:val="auto"/>
        </w:rPr>
        <w:t xml:space="preserve">ежегодно - </w:t>
      </w:r>
      <w:r w:rsidR="00BD02C9" w:rsidRPr="00BD02C9">
        <w:rPr>
          <w:rFonts w:ascii="Times New Roman" w:hAnsi="Times New Roman" w:cs="Times New Roman"/>
          <w:b w:val="0"/>
          <w:color w:val="auto"/>
        </w:rPr>
        <w:t>на базата на определени</w:t>
      </w:r>
      <w:r>
        <w:rPr>
          <w:rFonts w:ascii="Times New Roman" w:hAnsi="Times New Roman" w:cs="Times New Roman"/>
          <w:b w:val="0"/>
          <w:color w:val="auto"/>
        </w:rPr>
        <w:t xml:space="preserve"> </w:t>
      </w:r>
      <w:r w:rsidRPr="00BD02C9">
        <w:rPr>
          <w:rFonts w:ascii="Times New Roman" w:hAnsi="Times New Roman" w:cs="Times New Roman"/>
          <w:b w:val="0"/>
          <w:color w:val="auto"/>
        </w:rPr>
        <w:t>от АУЕР</w:t>
      </w:r>
      <w:r w:rsidR="00BD02C9" w:rsidRPr="00BD02C9">
        <w:rPr>
          <w:rFonts w:ascii="Times New Roman" w:hAnsi="Times New Roman" w:cs="Times New Roman"/>
          <w:b w:val="0"/>
          <w:color w:val="auto"/>
        </w:rPr>
        <w:t xml:space="preserve"> индикатори</w:t>
      </w:r>
      <w:r w:rsidR="00BD02C9">
        <w:rPr>
          <w:rFonts w:ascii="Times New Roman" w:hAnsi="Times New Roman" w:cs="Times New Roman"/>
          <w:b w:val="0"/>
          <w:color w:val="auto"/>
        </w:rPr>
        <w:t>, като за целта всяка година се изготвя план за ЕЕ и се набелязват конкретни мерки и дейности за постигане на целите на програмата. Отчетът се изготвя в текстов и цифров вид по образец на АУЕР.</w:t>
      </w:r>
      <w:r w:rsidR="00532DBE">
        <w:rPr>
          <w:rFonts w:ascii="Times New Roman" w:hAnsi="Times New Roman" w:cs="Times New Roman"/>
          <w:b w:val="0"/>
          <w:color w:val="auto"/>
          <w:lang w:val="en-US"/>
        </w:rPr>
        <w:t xml:space="preserve"> </w:t>
      </w:r>
      <w:r w:rsidR="00532DBE">
        <w:rPr>
          <w:rFonts w:ascii="Times New Roman" w:hAnsi="Times New Roman" w:cs="Times New Roman"/>
          <w:b w:val="0"/>
          <w:color w:val="auto"/>
        </w:rPr>
        <w:t>Могат да бъдат включени и допълнителни индикатори, които да поясняват вътрешни за община Кайнарджа, показатели.</w:t>
      </w:r>
    </w:p>
    <w:p w:rsidR="003D1187" w:rsidRPr="0069166D" w:rsidRDefault="003D1187" w:rsidP="00576769">
      <w:pPr>
        <w:pStyle w:val="1"/>
        <w:tabs>
          <w:tab w:val="left" w:pos="284"/>
        </w:tabs>
        <w:spacing w:before="0" w:line="240" w:lineRule="auto"/>
        <w:jc w:val="both"/>
        <w:rPr>
          <w:rFonts w:ascii="Times New Roman" w:hAnsi="Times New Roman" w:cs="Times New Roman"/>
          <w:color w:val="auto"/>
        </w:rPr>
      </w:pPr>
    </w:p>
    <w:p w:rsidR="007041CB" w:rsidRPr="0069166D" w:rsidRDefault="003D1187" w:rsidP="00576769">
      <w:pPr>
        <w:pStyle w:val="ad"/>
        <w:ind w:firstLine="708"/>
        <w:jc w:val="both"/>
        <w:rPr>
          <w:rFonts w:ascii="Times New Roman" w:hAnsi="Times New Roman" w:cs="Times New Roman"/>
          <w:sz w:val="28"/>
          <w:szCs w:val="28"/>
          <w:lang w:eastAsia="bg-BG"/>
        </w:rPr>
      </w:pPr>
      <w:r w:rsidRPr="0069166D">
        <w:rPr>
          <w:rFonts w:ascii="Times New Roman" w:hAnsi="Times New Roman" w:cs="Times New Roman"/>
          <w:sz w:val="28"/>
          <w:szCs w:val="28"/>
          <w:lang w:eastAsia="bg-BG"/>
        </w:rPr>
        <w:t>Настоящата програма е документ с отворе</w:t>
      </w:r>
      <w:r w:rsidR="00ED7A38">
        <w:rPr>
          <w:rFonts w:ascii="Times New Roman" w:hAnsi="Times New Roman" w:cs="Times New Roman"/>
          <w:sz w:val="28"/>
          <w:szCs w:val="28"/>
          <w:lang w:eastAsia="bg-BG"/>
        </w:rPr>
        <w:t>но съдържание и структура, която</w:t>
      </w:r>
      <w:r w:rsidRPr="0069166D">
        <w:rPr>
          <w:rFonts w:ascii="Times New Roman" w:hAnsi="Times New Roman" w:cs="Times New Roman"/>
          <w:sz w:val="28"/>
          <w:szCs w:val="28"/>
          <w:lang w:eastAsia="bg-BG"/>
        </w:rPr>
        <w:t xml:space="preserve"> подлежи на актуализиране и развитие, чрез краткосрочните програми</w:t>
      </w:r>
      <w:r w:rsidR="00BD02C9">
        <w:rPr>
          <w:rFonts w:ascii="Times New Roman" w:hAnsi="Times New Roman" w:cs="Times New Roman"/>
          <w:sz w:val="28"/>
          <w:szCs w:val="28"/>
          <w:lang w:eastAsia="bg-BG"/>
        </w:rPr>
        <w:t xml:space="preserve"> и планове</w:t>
      </w:r>
      <w:r w:rsidRPr="0069166D">
        <w:rPr>
          <w:rFonts w:ascii="Times New Roman" w:hAnsi="Times New Roman" w:cs="Times New Roman"/>
          <w:sz w:val="28"/>
          <w:szCs w:val="28"/>
          <w:lang w:eastAsia="bg-BG"/>
        </w:rPr>
        <w:t>, конкретизиращи нейното изпълнение</w:t>
      </w:r>
      <w:r w:rsidR="00C04201">
        <w:rPr>
          <w:rFonts w:ascii="Times New Roman" w:hAnsi="Times New Roman" w:cs="Times New Roman"/>
          <w:sz w:val="28"/>
          <w:szCs w:val="28"/>
          <w:lang w:eastAsia="bg-BG"/>
        </w:rPr>
        <w:t>, както и чрез изменение и допълнение от Общински съвет –Кайнарджа.</w:t>
      </w:r>
    </w:p>
    <w:sectPr w:rsidR="007041CB" w:rsidRPr="0069166D" w:rsidSect="00DA63F7">
      <w:footerReference w:type="default" r:id="rId3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F7" w:rsidRDefault="009461F7" w:rsidP="003D1187">
      <w:pPr>
        <w:spacing w:after="0" w:line="240" w:lineRule="auto"/>
      </w:pPr>
      <w:r>
        <w:separator/>
      </w:r>
    </w:p>
  </w:endnote>
  <w:endnote w:type="continuationSeparator" w:id="0">
    <w:p w:rsidR="009461F7" w:rsidRDefault="009461F7" w:rsidP="003D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924686"/>
      <w:docPartObj>
        <w:docPartGallery w:val="Page Numbers (Bottom of Page)"/>
        <w:docPartUnique/>
      </w:docPartObj>
    </w:sdtPr>
    <w:sdtEndPr>
      <w:rPr>
        <w:rFonts w:ascii="Times New Roman" w:hAnsi="Times New Roman" w:cs="Times New Roman"/>
        <w:sz w:val="24"/>
        <w:szCs w:val="24"/>
      </w:rPr>
    </w:sdtEndPr>
    <w:sdtContent>
      <w:p w:rsidR="00684A13" w:rsidRPr="005D0C70" w:rsidRDefault="00684A13">
        <w:pPr>
          <w:pStyle w:val="a6"/>
          <w:jc w:val="center"/>
          <w:rPr>
            <w:rFonts w:ascii="Times New Roman" w:hAnsi="Times New Roman" w:cs="Times New Roman"/>
            <w:sz w:val="24"/>
            <w:szCs w:val="24"/>
          </w:rPr>
        </w:pPr>
        <w:r w:rsidRPr="005D0C70">
          <w:rPr>
            <w:rFonts w:ascii="Times New Roman" w:hAnsi="Times New Roman" w:cs="Times New Roman"/>
            <w:sz w:val="24"/>
            <w:szCs w:val="24"/>
          </w:rPr>
          <w:fldChar w:fldCharType="begin"/>
        </w:r>
        <w:r w:rsidRPr="005D0C70">
          <w:rPr>
            <w:rFonts w:ascii="Times New Roman" w:hAnsi="Times New Roman" w:cs="Times New Roman"/>
            <w:sz w:val="24"/>
            <w:szCs w:val="24"/>
          </w:rPr>
          <w:instrText>PAGE   \* MERGEFORMAT</w:instrText>
        </w:r>
        <w:r w:rsidRPr="005D0C70">
          <w:rPr>
            <w:rFonts w:ascii="Times New Roman" w:hAnsi="Times New Roman" w:cs="Times New Roman"/>
            <w:sz w:val="24"/>
            <w:szCs w:val="24"/>
          </w:rPr>
          <w:fldChar w:fldCharType="separate"/>
        </w:r>
        <w:r w:rsidR="001A705E">
          <w:rPr>
            <w:rFonts w:ascii="Times New Roman" w:hAnsi="Times New Roman" w:cs="Times New Roman"/>
            <w:noProof/>
            <w:sz w:val="24"/>
            <w:szCs w:val="24"/>
          </w:rPr>
          <w:t>26</w:t>
        </w:r>
        <w:r w:rsidRPr="005D0C70">
          <w:rPr>
            <w:rFonts w:ascii="Times New Roman" w:hAnsi="Times New Roman" w:cs="Times New Roman"/>
            <w:sz w:val="24"/>
            <w:szCs w:val="24"/>
          </w:rPr>
          <w:fldChar w:fldCharType="end"/>
        </w:r>
      </w:p>
    </w:sdtContent>
  </w:sdt>
  <w:p w:rsidR="00684A13" w:rsidRDefault="00684A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F7" w:rsidRDefault="009461F7" w:rsidP="003D1187">
      <w:pPr>
        <w:spacing w:after="0" w:line="240" w:lineRule="auto"/>
      </w:pPr>
      <w:r>
        <w:separator/>
      </w:r>
    </w:p>
  </w:footnote>
  <w:footnote w:type="continuationSeparator" w:id="0">
    <w:p w:rsidR="009461F7" w:rsidRDefault="009461F7" w:rsidP="003D1187">
      <w:pPr>
        <w:spacing w:after="0" w:line="240" w:lineRule="auto"/>
      </w:pPr>
      <w:r>
        <w:continuationSeparator/>
      </w:r>
    </w:p>
  </w:footnote>
  <w:footnote w:id="1">
    <w:p w:rsidR="00684A13" w:rsidRPr="00497B97" w:rsidRDefault="00684A13" w:rsidP="003D1187">
      <w:pPr>
        <w:pStyle w:val="af9"/>
        <w:spacing w:line="240" w:lineRule="auto"/>
        <w:rPr>
          <w:rFonts w:ascii="Times New Roman" w:hAnsi="Times New Roman"/>
        </w:rPr>
      </w:pPr>
      <w:r>
        <w:rPr>
          <w:rStyle w:val="afb"/>
        </w:rPr>
        <w:footnoteRef/>
      </w:r>
      <w:r>
        <w:t xml:space="preserve"> </w:t>
      </w:r>
      <w:r w:rsidRPr="00181A72">
        <w:rPr>
          <w:rFonts w:ascii="Times New Roman" w:hAnsi="Times New Roman"/>
          <w:i/>
        </w:rPr>
        <w:t>Извадката е от доклад на тема „България и Румъния: търговски потоци и експортна специализация (2007 – 2015 г.)”. Справка на следния интернет адрес:</w:t>
      </w:r>
      <w:r>
        <w:rPr>
          <w:rFonts w:ascii="Times New Roman" w:hAnsi="Times New Roman"/>
          <w:i/>
        </w:rPr>
        <w:t xml:space="preserve"> </w:t>
      </w:r>
      <w:r w:rsidRPr="00181A72">
        <w:rPr>
          <w:rFonts w:ascii="Times New Roman" w:hAnsi="Times New Roman"/>
          <w:i/>
        </w:rPr>
        <w:t>https://www.researchgate.net/publication/320615489_Blga</w:t>
      </w:r>
      <w:r>
        <w:rPr>
          <w:rFonts w:ascii="Times New Roman" w:hAnsi="Times New Roman"/>
          <w:i/>
        </w:rPr>
        <w:t>ria_i_Rumnia_trgovski_potoci_i_</w:t>
      </w:r>
      <w:r w:rsidRPr="00181A72">
        <w:rPr>
          <w:rFonts w:ascii="Times New Roman" w:hAnsi="Times New Roman"/>
          <w:i/>
        </w:rPr>
        <w:t>eksportna_specializacia_2007_-_2015_g [accessed Dec 12 2018]</w:t>
      </w:r>
      <w:r w:rsidRPr="00497B97">
        <w:rPr>
          <w:rFonts w:ascii="Times New Roman" w:hAnsi="Times New Roman"/>
          <w: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1FF"/>
      </v:shape>
    </w:pict>
  </w:numPicBullet>
  <w:abstractNum w:abstractNumId="0" w15:restartNumberingAfterBreak="0">
    <w:nsid w:val="FFFFFF83"/>
    <w:multiLevelType w:val="singleLevel"/>
    <w:tmpl w:val="B964B3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098261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46B3614"/>
    <w:multiLevelType w:val="hybridMultilevel"/>
    <w:tmpl w:val="88E09F58"/>
    <w:lvl w:ilvl="0" w:tplc="E312DDE8">
      <w:start w:val="10"/>
      <w:numFmt w:val="bullet"/>
      <w:lvlText w:val="-"/>
      <w:lvlJc w:val="left"/>
      <w:pPr>
        <w:ind w:left="3272" w:hanging="360"/>
      </w:pPr>
      <w:rPr>
        <w:rFonts w:ascii="Times New Roman" w:eastAsia="Times New Roman" w:hAnsi="Times New Roman" w:cs="Times New Roman" w:hint="default"/>
      </w:rPr>
    </w:lvl>
    <w:lvl w:ilvl="1" w:tplc="04020003">
      <w:start w:val="1"/>
      <w:numFmt w:val="bullet"/>
      <w:lvlText w:val="o"/>
      <w:lvlJc w:val="left"/>
      <w:pPr>
        <w:ind w:left="3992" w:hanging="360"/>
      </w:pPr>
      <w:rPr>
        <w:rFonts w:ascii="Courier New" w:hAnsi="Courier New" w:cs="Courier New" w:hint="default"/>
      </w:rPr>
    </w:lvl>
    <w:lvl w:ilvl="2" w:tplc="04020005" w:tentative="1">
      <w:start w:val="1"/>
      <w:numFmt w:val="bullet"/>
      <w:lvlText w:val=""/>
      <w:lvlJc w:val="left"/>
      <w:pPr>
        <w:ind w:left="4712" w:hanging="360"/>
      </w:pPr>
      <w:rPr>
        <w:rFonts w:ascii="Wingdings" w:hAnsi="Wingdings" w:hint="default"/>
      </w:rPr>
    </w:lvl>
    <w:lvl w:ilvl="3" w:tplc="04020001" w:tentative="1">
      <w:start w:val="1"/>
      <w:numFmt w:val="bullet"/>
      <w:lvlText w:val=""/>
      <w:lvlJc w:val="left"/>
      <w:pPr>
        <w:ind w:left="5432" w:hanging="360"/>
      </w:pPr>
      <w:rPr>
        <w:rFonts w:ascii="Symbol" w:hAnsi="Symbol" w:hint="default"/>
      </w:rPr>
    </w:lvl>
    <w:lvl w:ilvl="4" w:tplc="04020003" w:tentative="1">
      <w:start w:val="1"/>
      <w:numFmt w:val="bullet"/>
      <w:lvlText w:val="o"/>
      <w:lvlJc w:val="left"/>
      <w:pPr>
        <w:ind w:left="6152" w:hanging="360"/>
      </w:pPr>
      <w:rPr>
        <w:rFonts w:ascii="Courier New" w:hAnsi="Courier New" w:cs="Courier New" w:hint="default"/>
      </w:rPr>
    </w:lvl>
    <w:lvl w:ilvl="5" w:tplc="04020005" w:tentative="1">
      <w:start w:val="1"/>
      <w:numFmt w:val="bullet"/>
      <w:lvlText w:val=""/>
      <w:lvlJc w:val="left"/>
      <w:pPr>
        <w:ind w:left="6872" w:hanging="360"/>
      </w:pPr>
      <w:rPr>
        <w:rFonts w:ascii="Wingdings" w:hAnsi="Wingdings" w:hint="default"/>
      </w:rPr>
    </w:lvl>
    <w:lvl w:ilvl="6" w:tplc="04020001" w:tentative="1">
      <w:start w:val="1"/>
      <w:numFmt w:val="bullet"/>
      <w:lvlText w:val=""/>
      <w:lvlJc w:val="left"/>
      <w:pPr>
        <w:ind w:left="7592" w:hanging="360"/>
      </w:pPr>
      <w:rPr>
        <w:rFonts w:ascii="Symbol" w:hAnsi="Symbol" w:hint="default"/>
      </w:rPr>
    </w:lvl>
    <w:lvl w:ilvl="7" w:tplc="04020003" w:tentative="1">
      <w:start w:val="1"/>
      <w:numFmt w:val="bullet"/>
      <w:lvlText w:val="o"/>
      <w:lvlJc w:val="left"/>
      <w:pPr>
        <w:ind w:left="8312" w:hanging="360"/>
      </w:pPr>
      <w:rPr>
        <w:rFonts w:ascii="Courier New" w:hAnsi="Courier New" w:cs="Courier New" w:hint="default"/>
      </w:rPr>
    </w:lvl>
    <w:lvl w:ilvl="8" w:tplc="04020005" w:tentative="1">
      <w:start w:val="1"/>
      <w:numFmt w:val="bullet"/>
      <w:lvlText w:val=""/>
      <w:lvlJc w:val="left"/>
      <w:pPr>
        <w:ind w:left="9032" w:hanging="360"/>
      </w:pPr>
      <w:rPr>
        <w:rFonts w:ascii="Wingdings" w:hAnsi="Wingdings" w:hint="default"/>
      </w:rPr>
    </w:lvl>
  </w:abstractNum>
  <w:abstractNum w:abstractNumId="3" w15:restartNumberingAfterBreak="0">
    <w:nsid w:val="04FB4704"/>
    <w:multiLevelType w:val="hybridMultilevel"/>
    <w:tmpl w:val="4BD8007C"/>
    <w:lvl w:ilvl="0" w:tplc="FFF62D96">
      <w:numFmt w:val="bullet"/>
      <w:lvlText w:val="-"/>
      <w:lvlJc w:val="left"/>
      <w:pPr>
        <w:ind w:left="996" w:hanging="118"/>
      </w:pPr>
      <w:rPr>
        <w:rFonts w:ascii="Calibri" w:eastAsia="Calibri" w:hAnsi="Calibri" w:cs="Calibri" w:hint="default"/>
        <w:w w:val="100"/>
        <w:sz w:val="22"/>
        <w:szCs w:val="22"/>
        <w:lang w:val="bg-BG" w:eastAsia="en-US" w:bidi="ar-SA"/>
      </w:rPr>
    </w:lvl>
    <w:lvl w:ilvl="1" w:tplc="19507D14">
      <w:numFmt w:val="bullet"/>
      <w:lvlText w:val="•"/>
      <w:lvlJc w:val="left"/>
      <w:pPr>
        <w:ind w:left="1954" w:hanging="118"/>
      </w:pPr>
      <w:rPr>
        <w:rFonts w:hint="default"/>
        <w:lang w:val="bg-BG" w:eastAsia="en-US" w:bidi="ar-SA"/>
      </w:rPr>
    </w:lvl>
    <w:lvl w:ilvl="2" w:tplc="0F22D74C">
      <w:numFmt w:val="bullet"/>
      <w:lvlText w:val="•"/>
      <w:lvlJc w:val="left"/>
      <w:pPr>
        <w:ind w:left="2909" w:hanging="118"/>
      </w:pPr>
      <w:rPr>
        <w:rFonts w:hint="default"/>
        <w:lang w:val="bg-BG" w:eastAsia="en-US" w:bidi="ar-SA"/>
      </w:rPr>
    </w:lvl>
    <w:lvl w:ilvl="3" w:tplc="2FD6AE16">
      <w:numFmt w:val="bullet"/>
      <w:lvlText w:val="•"/>
      <w:lvlJc w:val="left"/>
      <w:pPr>
        <w:ind w:left="3863" w:hanging="118"/>
      </w:pPr>
      <w:rPr>
        <w:rFonts w:hint="default"/>
        <w:lang w:val="bg-BG" w:eastAsia="en-US" w:bidi="ar-SA"/>
      </w:rPr>
    </w:lvl>
    <w:lvl w:ilvl="4" w:tplc="1C289118">
      <w:numFmt w:val="bullet"/>
      <w:lvlText w:val="•"/>
      <w:lvlJc w:val="left"/>
      <w:pPr>
        <w:ind w:left="4818" w:hanging="118"/>
      </w:pPr>
      <w:rPr>
        <w:rFonts w:hint="default"/>
        <w:lang w:val="bg-BG" w:eastAsia="en-US" w:bidi="ar-SA"/>
      </w:rPr>
    </w:lvl>
    <w:lvl w:ilvl="5" w:tplc="E35A97DE">
      <w:numFmt w:val="bullet"/>
      <w:lvlText w:val="•"/>
      <w:lvlJc w:val="left"/>
      <w:pPr>
        <w:ind w:left="5773" w:hanging="118"/>
      </w:pPr>
      <w:rPr>
        <w:rFonts w:hint="default"/>
        <w:lang w:val="bg-BG" w:eastAsia="en-US" w:bidi="ar-SA"/>
      </w:rPr>
    </w:lvl>
    <w:lvl w:ilvl="6" w:tplc="BEFC485C">
      <w:numFmt w:val="bullet"/>
      <w:lvlText w:val="•"/>
      <w:lvlJc w:val="left"/>
      <w:pPr>
        <w:ind w:left="6727" w:hanging="118"/>
      </w:pPr>
      <w:rPr>
        <w:rFonts w:hint="default"/>
        <w:lang w:val="bg-BG" w:eastAsia="en-US" w:bidi="ar-SA"/>
      </w:rPr>
    </w:lvl>
    <w:lvl w:ilvl="7" w:tplc="5344E734">
      <w:numFmt w:val="bullet"/>
      <w:lvlText w:val="•"/>
      <w:lvlJc w:val="left"/>
      <w:pPr>
        <w:ind w:left="7682" w:hanging="118"/>
      </w:pPr>
      <w:rPr>
        <w:rFonts w:hint="default"/>
        <w:lang w:val="bg-BG" w:eastAsia="en-US" w:bidi="ar-SA"/>
      </w:rPr>
    </w:lvl>
    <w:lvl w:ilvl="8" w:tplc="4C3050FA">
      <w:numFmt w:val="bullet"/>
      <w:lvlText w:val="•"/>
      <w:lvlJc w:val="left"/>
      <w:pPr>
        <w:ind w:left="8637" w:hanging="118"/>
      </w:pPr>
      <w:rPr>
        <w:rFonts w:hint="default"/>
        <w:lang w:val="bg-BG" w:eastAsia="en-US" w:bidi="ar-SA"/>
      </w:rPr>
    </w:lvl>
  </w:abstractNum>
  <w:abstractNum w:abstractNumId="4" w15:restartNumberingAfterBreak="0">
    <w:nsid w:val="070A2C5E"/>
    <w:multiLevelType w:val="hybridMultilevel"/>
    <w:tmpl w:val="79B0AFEE"/>
    <w:lvl w:ilvl="0" w:tplc="8FC4B9B6">
      <w:start w:val="1"/>
      <w:numFmt w:val="bullet"/>
      <w:lvlText w:val="-"/>
      <w:lvlJc w:val="left"/>
      <w:pPr>
        <w:tabs>
          <w:tab w:val="num" w:pos="1068"/>
        </w:tabs>
        <w:ind w:left="708" w:firstLine="0"/>
      </w:pPr>
      <w:rPr>
        <w:rFonts w:ascii="Times New Roman" w:eastAsia="Calibr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51E1F"/>
    <w:multiLevelType w:val="hybridMultilevel"/>
    <w:tmpl w:val="89424A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0287AC6"/>
    <w:multiLevelType w:val="hybridMultilevel"/>
    <w:tmpl w:val="AD3423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73E5E66"/>
    <w:multiLevelType w:val="hybridMultilevel"/>
    <w:tmpl w:val="DF844DFC"/>
    <w:lvl w:ilvl="0" w:tplc="8FC4B9B6">
      <w:start w:val="1"/>
      <w:numFmt w:val="bullet"/>
      <w:lvlText w:val="-"/>
      <w:lvlJc w:val="left"/>
      <w:pPr>
        <w:ind w:left="3839" w:hanging="360"/>
      </w:pPr>
      <w:rPr>
        <w:rFonts w:ascii="Times New Roman" w:eastAsia="Calibri" w:hAnsi="Times New Roman" w:cs="Times New Roman" w:hint="default"/>
      </w:rPr>
    </w:lvl>
    <w:lvl w:ilvl="1" w:tplc="04020003" w:tentative="1">
      <w:start w:val="1"/>
      <w:numFmt w:val="bullet"/>
      <w:lvlText w:val="o"/>
      <w:lvlJc w:val="left"/>
      <w:pPr>
        <w:ind w:left="3992" w:hanging="360"/>
      </w:pPr>
      <w:rPr>
        <w:rFonts w:ascii="Courier New" w:hAnsi="Courier New" w:cs="Courier New" w:hint="default"/>
      </w:rPr>
    </w:lvl>
    <w:lvl w:ilvl="2" w:tplc="04020005" w:tentative="1">
      <w:start w:val="1"/>
      <w:numFmt w:val="bullet"/>
      <w:lvlText w:val=""/>
      <w:lvlJc w:val="left"/>
      <w:pPr>
        <w:ind w:left="4712" w:hanging="360"/>
      </w:pPr>
      <w:rPr>
        <w:rFonts w:ascii="Wingdings" w:hAnsi="Wingdings" w:hint="default"/>
      </w:rPr>
    </w:lvl>
    <w:lvl w:ilvl="3" w:tplc="04020001" w:tentative="1">
      <w:start w:val="1"/>
      <w:numFmt w:val="bullet"/>
      <w:lvlText w:val=""/>
      <w:lvlJc w:val="left"/>
      <w:pPr>
        <w:ind w:left="5432" w:hanging="360"/>
      </w:pPr>
      <w:rPr>
        <w:rFonts w:ascii="Symbol" w:hAnsi="Symbol" w:hint="default"/>
      </w:rPr>
    </w:lvl>
    <w:lvl w:ilvl="4" w:tplc="04020003" w:tentative="1">
      <w:start w:val="1"/>
      <w:numFmt w:val="bullet"/>
      <w:lvlText w:val="o"/>
      <w:lvlJc w:val="left"/>
      <w:pPr>
        <w:ind w:left="6152" w:hanging="360"/>
      </w:pPr>
      <w:rPr>
        <w:rFonts w:ascii="Courier New" w:hAnsi="Courier New" w:cs="Courier New" w:hint="default"/>
      </w:rPr>
    </w:lvl>
    <w:lvl w:ilvl="5" w:tplc="04020005" w:tentative="1">
      <w:start w:val="1"/>
      <w:numFmt w:val="bullet"/>
      <w:lvlText w:val=""/>
      <w:lvlJc w:val="left"/>
      <w:pPr>
        <w:ind w:left="6872" w:hanging="360"/>
      </w:pPr>
      <w:rPr>
        <w:rFonts w:ascii="Wingdings" w:hAnsi="Wingdings" w:hint="default"/>
      </w:rPr>
    </w:lvl>
    <w:lvl w:ilvl="6" w:tplc="04020001" w:tentative="1">
      <w:start w:val="1"/>
      <w:numFmt w:val="bullet"/>
      <w:lvlText w:val=""/>
      <w:lvlJc w:val="left"/>
      <w:pPr>
        <w:ind w:left="7592" w:hanging="360"/>
      </w:pPr>
      <w:rPr>
        <w:rFonts w:ascii="Symbol" w:hAnsi="Symbol" w:hint="default"/>
      </w:rPr>
    </w:lvl>
    <w:lvl w:ilvl="7" w:tplc="04020003" w:tentative="1">
      <w:start w:val="1"/>
      <w:numFmt w:val="bullet"/>
      <w:lvlText w:val="o"/>
      <w:lvlJc w:val="left"/>
      <w:pPr>
        <w:ind w:left="8312" w:hanging="360"/>
      </w:pPr>
      <w:rPr>
        <w:rFonts w:ascii="Courier New" w:hAnsi="Courier New" w:cs="Courier New" w:hint="default"/>
      </w:rPr>
    </w:lvl>
    <w:lvl w:ilvl="8" w:tplc="04020005" w:tentative="1">
      <w:start w:val="1"/>
      <w:numFmt w:val="bullet"/>
      <w:lvlText w:val=""/>
      <w:lvlJc w:val="left"/>
      <w:pPr>
        <w:ind w:left="9032" w:hanging="360"/>
      </w:pPr>
      <w:rPr>
        <w:rFonts w:ascii="Wingdings" w:hAnsi="Wingdings" w:hint="default"/>
      </w:rPr>
    </w:lvl>
  </w:abstractNum>
  <w:abstractNum w:abstractNumId="8" w15:restartNumberingAfterBreak="0">
    <w:nsid w:val="1A805C2F"/>
    <w:multiLevelType w:val="hybridMultilevel"/>
    <w:tmpl w:val="6B667E9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4A20480"/>
    <w:multiLevelType w:val="hybridMultilevel"/>
    <w:tmpl w:val="C4545A74"/>
    <w:lvl w:ilvl="0" w:tplc="E312DDE8">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A2E4FFB"/>
    <w:multiLevelType w:val="hybridMultilevel"/>
    <w:tmpl w:val="A3628930"/>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B3261CD"/>
    <w:multiLevelType w:val="multilevel"/>
    <w:tmpl w:val="873C957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05B6294"/>
    <w:multiLevelType w:val="hybridMultilevel"/>
    <w:tmpl w:val="CADE2A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27C7828"/>
    <w:multiLevelType w:val="hybridMultilevel"/>
    <w:tmpl w:val="BC2C89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6521C27"/>
    <w:multiLevelType w:val="multilevel"/>
    <w:tmpl w:val="77AA116E"/>
    <w:lvl w:ilvl="0">
      <w:start w:val="2"/>
      <w:numFmt w:val="decimal"/>
      <w:lvlText w:val="%1."/>
      <w:lvlJc w:val="left"/>
      <w:pPr>
        <w:ind w:left="496" w:hanging="221"/>
      </w:pPr>
      <w:rPr>
        <w:rFonts w:ascii="Calibri" w:eastAsia="Calibri" w:hAnsi="Calibri" w:cs="Calibri" w:hint="default"/>
        <w:b/>
        <w:bCs/>
        <w:w w:val="100"/>
        <w:sz w:val="22"/>
        <w:szCs w:val="22"/>
        <w:lang w:val="bg-BG" w:eastAsia="en-US" w:bidi="ar-SA"/>
      </w:rPr>
    </w:lvl>
    <w:lvl w:ilvl="1">
      <w:start w:val="1"/>
      <w:numFmt w:val="decimal"/>
      <w:lvlText w:val="%1.%2."/>
      <w:lvlJc w:val="left"/>
      <w:pPr>
        <w:ind w:left="391" w:hanging="391"/>
      </w:pPr>
      <w:rPr>
        <w:rFonts w:ascii="Calibri" w:eastAsia="Calibri" w:hAnsi="Calibri" w:cs="Calibri" w:hint="default"/>
        <w:b/>
        <w:bCs/>
        <w:spacing w:val="-2"/>
        <w:w w:val="100"/>
        <w:sz w:val="22"/>
        <w:szCs w:val="22"/>
        <w:lang w:val="bg-BG" w:eastAsia="en-US" w:bidi="ar-SA"/>
      </w:rPr>
    </w:lvl>
    <w:lvl w:ilvl="2">
      <w:start w:val="10"/>
      <w:numFmt w:val="bullet"/>
      <w:lvlText w:val="-"/>
      <w:lvlJc w:val="left"/>
      <w:pPr>
        <w:ind w:left="360" w:hanging="360"/>
      </w:pPr>
      <w:rPr>
        <w:rFonts w:ascii="Times New Roman" w:eastAsia="Times New Roman" w:hAnsi="Times New Roman" w:cs="Times New Roman" w:hint="default"/>
        <w:w w:val="100"/>
        <w:sz w:val="22"/>
        <w:szCs w:val="22"/>
        <w:lang w:val="bg-BG" w:eastAsia="en-US" w:bidi="ar-SA"/>
      </w:rPr>
    </w:lvl>
    <w:lvl w:ilvl="3">
      <w:numFmt w:val="bullet"/>
      <w:lvlText w:val=""/>
      <w:lvlJc w:val="left"/>
      <w:pPr>
        <w:ind w:left="276" w:hanging="336"/>
      </w:pPr>
      <w:rPr>
        <w:rFonts w:ascii="Wingdings" w:eastAsia="Wingdings" w:hAnsi="Wingdings" w:cs="Wingdings" w:hint="default"/>
        <w:w w:val="100"/>
        <w:sz w:val="22"/>
        <w:szCs w:val="22"/>
        <w:lang w:val="bg-BG" w:eastAsia="en-US" w:bidi="ar-SA"/>
      </w:rPr>
    </w:lvl>
    <w:lvl w:ilvl="4">
      <w:numFmt w:val="bullet"/>
      <w:lvlText w:val="•"/>
      <w:lvlJc w:val="left"/>
      <w:pPr>
        <w:ind w:left="680" w:hanging="336"/>
      </w:pPr>
      <w:rPr>
        <w:rFonts w:hint="default"/>
        <w:lang w:val="bg-BG" w:eastAsia="en-US" w:bidi="ar-SA"/>
      </w:rPr>
    </w:lvl>
    <w:lvl w:ilvl="5">
      <w:numFmt w:val="bullet"/>
      <w:lvlText w:val="•"/>
      <w:lvlJc w:val="left"/>
      <w:pPr>
        <w:ind w:left="1320" w:hanging="336"/>
      </w:pPr>
      <w:rPr>
        <w:rFonts w:hint="default"/>
        <w:lang w:val="bg-BG" w:eastAsia="en-US" w:bidi="ar-SA"/>
      </w:rPr>
    </w:lvl>
    <w:lvl w:ilvl="6">
      <w:numFmt w:val="bullet"/>
      <w:lvlText w:val="•"/>
      <w:lvlJc w:val="left"/>
      <w:pPr>
        <w:ind w:left="1400" w:hanging="336"/>
      </w:pPr>
      <w:rPr>
        <w:rFonts w:hint="default"/>
        <w:lang w:val="bg-BG" w:eastAsia="en-US" w:bidi="ar-SA"/>
      </w:rPr>
    </w:lvl>
    <w:lvl w:ilvl="7">
      <w:numFmt w:val="bullet"/>
      <w:lvlText w:val="•"/>
      <w:lvlJc w:val="left"/>
      <w:pPr>
        <w:ind w:left="1640" w:hanging="336"/>
      </w:pPr>
      <w:rPr>
        <w:rFonts w:hint="default"/>
        <w:lang w:val="bg-BG" w:eastAsia="en-US" w:bidi="ar-SA"/>
      </w:rPr>
    </w:lvl>
    <w:lvl w:ilvl="8">
      <w:numFmt w:val="bullet"/>
      <w:lvlText w:val="•"/>
      <w:lvlJc w:val="left"/>
      <w:pPr>
        <w:ind w:left="1700" w:hanging="336"/>
      </w:pPr>
      <w:rPr>
        <w:rFonts w:hint="default"/>
        <w:lang w:val="bg-BG" w:eastAsia="en-US" w:bidi="ar-SA"/>
      </w:rPr>
    </w:lvl>
  </w:abstractNum>
  <w:abstractNum w:abstractNumId="15" w15:restartNumberingAfterBreak="0">
    <w:nsid w:val="36D261CB"/>
    <w:multiLevelType w:val="hybridMultilevel"/>
    <w:tmpl w:val="A19201FC"/>
    <w:lvl w:ilvl="0" w:tplc="636A61A8">
      <w:start w:val="1"/>
      <w:numFmt w:val="bullet"/>
      <w:lvlText w:val=""/>
      <w:lvlJc w:val="left"/>
      <w:pPr>
        <w:tabs>
          <w:tab w:val="num" w:pos="1068"/>
        </w:tabs>
        <w:ind w:left="708"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4E15F7"/>
    <w:multiLevelType w:val="hybridMultilevel"/>
    <w:tmpl w:val="CE900EB2"/>
    <w:lvl w:ilvl="0" w:tplc="04020009">
      <w:start w:val="1"/>
      <w:numFmt w:val="bullet"/>
      <w:lvlText w:val=""/>
      <w:lvlJc w:val="left"/>
      <w:pPr>
        <w:ind w:left="3272" w:hanging="360"/>
      </w:pPr>
      <w:rPr>
        <w:rFonts w:ascii="Wingdings" w:hAnsi="Wingdings" w:hint="default"/>
      </w:rPr>
    </w:lvl>
    <w:lvl w:ilvl="1" w:tplc="04020009">
      <w:start w:val="1"/>
      <w:numFmt w:val="bullet"/>
      <w:lvlText w:val=""/>
      <w:lvlJc w:val="left"/>
      <w:pPr>
        <w:ind w:left="360" w:hanging="360"/>
      </w:pPr>
      <w:rPr>
        <w:rFonts w:ascii="Wingdings" w:hAnsi="Wingdings" w:hint="default"/>
      </w:rPr>
    </w:lvl>
    <w:lvl w:ilvl="2" w:tplc="04020005" w:tentative="1">
      <w:start w:val="1"/>
      <w:numFmt w:val="bullet"/>
      <w:lvlText w:val=""/>
      <w:lvlJc w:val="left"/>
      <w:pPr>
        <w:ind w:left="4712" w:hanging="360"/>
      </w:pPr>
      <w:rPr>
        <w:rFonts w:ascii="Wingdings" w:hAnsi="Wingdings" w:hint="default"/>
      </w:rPr>
    </w:lvl>
    <w:lvl w:ilvl="3" w:tplc="04020001" w:tentative="1">
      <w:start w:val="1"/>
      <w:numFmt w:val="bullet"/>
      <w:lvlText w:val=""/>
      <w:lvlJc w:val="left"/>
      <w:pPr>
        <w:ind w:left="5432" w:hanging="360"/>
      </w:pPr>
      <w:rPr>
        <w:rFonts w:ascii="Symbol" w:hAnsi="Symbol" w:hint="default"/>
      </w:rPr>
    </w:lvl>
    <w:lvl w:ilvl="4" w:tplc="04020003" w:tentative="1">
      <w:start w:val="1"/>
      <w:numFmt w:val="bullet"/>
      <w:lvlText w:val="o"/>
      <w:lvlJc w:val="left"/>
      <w:pPr>
        <w:ind w:left="6152" w:hanging="360"/>
      </w:pPr>
      <w:rPr>
        <w:rFonts w:ascii="Courier New" w:hAnsi="Courier New" w:cs="Courier New" w:hint="default"/>
      </w:rPr>
    </w:lvl>
    <w:lvl w:ilvl="5" w:tplc="04020005" w:tentative="1">
      <w:start w:val="1"/>
      <w:numFmt w:val="bullet"/>
      <w:lvlText w:val=""/>
      <w:lvlJc w:val="left"/>
      <w:pPr>
        <w:ind w:left="6872" w:hanging="360"/>
      </w:pPr>
      <w:rPr>
        <w:rFonts w:ascii="Wingdings" w:hAnsi="Wingdings" w:hint="default"/>
      </w:rPr>
    </w:lvl>
    <w:lvl w:ilvl="6" w:tplc="04020001" w:tentative="1">
      <w:start w:val="1"/>
      <w:numFmt w:val="bullet"/>
      <w:lvlText w:val=""/>
      <w:lvlJc w:val="left"/>
      <w:pPr>
        <w:ind w:left="7592" w:hanging="360"/>
      </w:pPr>
      <w:rPr>
        <w:rFonts w:ascii="Symbol" w:hAnsi="Symbol" w:hint="default"/>
      </w:rPr>
    </w:lvl>
    <w:lvl w:ilvl="7" w:tplc="04020003" w:tentative="1">
      <w:start w:val="1"/>
      <w:numFmt w:val="bullet"/>
      <w:lvlText w:val="o"/>
      <w:lvlJc w:val="left"/>
      <w:pPr>
        <w:ind w:left="8312" w:hanging="360"/>
      </w:pPr>
      <w:rPr>
        <w:rFonts w:ascii="Courier New" w:hAnsi="Courier New" w:cs="Courier New" w:hint="default"/>
      </w:rPr>
    </w:lvl>
    <w:lvl w:ilvl="8" w:tplc="04020005" w:tentative="1">
      <w:start w:val="1"/>
      <w:numFmt w:val="bullet"/>
      <w:lvlText w:val=""/>
      <w:lvlJc w:val="left"/>
      <w:pPr>
        <w:ind w:left="9032" w:hanging="360"/>
      </w:pPr>
      <w:rPr>
        <w:rFonts w:ascii="Wingdings" w:hAnsi="Wingdings" w:hint="default"/>
      </w:rPr>
    </w:lvl>
  </w:abstractNum>
  <w:abstractNum w:abstractNumId="17" w15:restartNumberingAfterBreak="0">
    <w:nsid w:val="3AF51256"/>
    <w:multiLevelType w:val="hybridMultilevel"/>
    <w:tmpl w:val="3E3009E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BF5594F"/>
    <w:multiLevelType w:val="hybridMultilevel"/>
    <w:tmpl w:val="01EAD70E"/>
    <w:lvl w:ilvl="0" w:tplc="08090001">
      <w:start w:val="1"/>
      <w:numFmt w:val="bullet"/>
      <w:lvlText w:val=""/>
      <w:lvlJc w:val="left"/>
      <w:pPr>
        <w:ind w:left="2475" w:hanging="360"/>
      </w:pPr>
      <w:rPr>
        <w:rFonts w:ascii="Symbol" w:hAnsi="Symbol"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9" w15:restartNumberingAfterBreak="0">
    <w:nsid w:val="400706CD"/>
    <w:multiLevelType w:val="hybridMultilevel"/>
    <w:tmpl w:val="12302E9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59952A9"/>
    <w:multiLevelType w:val="hybridMultilevel"/>
    <w:tmpl w:val="1EEA3F42"/>
    <w:lvl w:ilvl="0" w:tplc="6D9C61CA">
      <w:start w:val="1"/>
      <w:numFmt w:val="decimal"/>
      <w:lvlText w:val="%1."/>
      <w:lvlJc w:val="left"/>
      <w:pPr>
        <w:ind w:left="9432" w:hanging="360"/>
      </w:pPr>
      <w:rPr>
        <w:rFonts w:hint="default"/>
      </w:rPr>
    </w:lvl>
    <w:lvl w:ilvl="1" w:tplc="04020019" w:tentative="1">
      <w:start w:val="1"/>
      <w:numFmt w:val="lowerLetter"/>
      <w:lvlText w:val="%2."/>
      <w:lvlJc w:val="left"/>
      <w:pPr>
        <w:ind w:left="10152" w:hanging="360"/>
      </w:pPr>
    </w:lvl>
    <w:lvl w:ilvl="2" w:tplc="0402001B" w:tentative="1">
      <w:start w:val="1"/>
      <w:numFmt w:val="lowerRoman"/>
      <w:lvlText w:val="%3."/>
      <w:lvlJc w:val="right"/>
      <w:pPr>
        <w:ind w:left="10872" w:hanging="180"/>
      </w:pPr>
    </w:lvl>
    <w:lvl w:ilvl="3" w:tplc="0402000F" w:tentative="1">
      <w:start w:val="1"/>
      <w:numFmt w:val="decimal"/>
      <w:lvlText w:val="%4."/>
      <w:lvlJc w:val="left"/>
      <w:pPr>
        <w:ind w:left="11592" w:hanging="360"/>
      </w:pPr>
    </w:lvl>
    <w:lvl w:ilvl="4" w:tplc="04020019" w:tentative="1">
      <w:start w:val="1"/>
      <w:numFmt w:val="lowerLetter"/>
      <w:lvlText w:val="%5."/>
      <w:lvlJc w:val="left"/>
      <w:pPr>
        <w:ind w:left="12312" w:hanging="360"/>
      </w:pPr>
    </w:lvl>
    <w:lvl w:ilvl="5" w:tplc="0402001B" w:tentative="1">
      <w:start w:val="1"/>
      <w:numFmt w:val="lowerRoman"/>
      <w:lvlText w:val="%6."/>
      <w:lvlJc w:val="right"/>
      <w:pPr>
        <w:ind w:left="13032" w:hanging="180"/>
      </w:pPr>
    </w:lvl>
    <w:lvl w:ilvl="6" w:tplc="0402000F" w:tentative="1">
      <w:start w:val="1"/>
      <w:numFmt w:val="decimal"/>
      <w:lvlText w:val="%7."/>
      <w:lvlJc w:val="left"/>
      <w:pPr>
        <w:ind w:left="13752" w:hanging="360"/>
      </w:pPr>
    </w:lvl>
    <w:lvl w:ilvl="7" w:tplc="04020019" w:tentative="1">
      <w:start w:val="1"/>
      <w:numFmt w:val="lowerLetter"/>
      <w:lvlText w:val="%8."/>
      <w:lvlJc w:val="left"/>
      <w:pPr>
        <w:ind w:left="14472" w:hanging="360"/>
      </w:pPr>
    </w:lvl>
    <w:lvl w:ilvl="8" w:tplc="0402001B" w:tentative="1">
      <w:start w:val="1"/>
      <w:numFmt w:val="lowerRoman"/>
      <w:lvlText w:val="%9."/>
      <w:lvlJc w:val="right"/>
      <w:pPr>
        <w:ind w:left="15192" w:hanging="180"/>
      </w:pPr>
    </w:lvl>
  </w:abstractNum>
  <w:abstractNum w:abstractNumId="21" w15:restartNumberingAfterBreak="0">
    <w:nsid w:val="45D65594"/>
    <w:multiLevelType w:val="hybridMultilevel"/>
    <w:tmpl w:val="CF9082DA"/>
    <w:lvl w:ilvl="0" w:tplc="E312DDE8">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6CA69AC"/>
    <w:multiLevelType w:val="multilevel"/>
    <w:tmpl w:val="7774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0C6ACE"/>
    <w:multiLevelType w:val="hybridMultilevel"/>
    <w:tmpl w:val="53900C8A"/>
    <w:lvl w:ilvl="0" w:tplc="D102B67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9C14390"/>
    <w:multiLevelType w:val="hybridMultilevel"/>
    <w:tmpl w:val="DDC2FE36"/>
    <w:lvl w:ilvl="0" w:tplc="E1A2A9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E152D"/>
    <w:multiLevelType w:val="hybridMultilevel"/>
    <w:tmpl w:val="02BC29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B5130ED"/>
    <w:multiLevelType w:val="hybridMultilevel"/>
    <w:tmpl w:val="816CAF8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C064F09"/>
    <w:multiLevelType w:val="hybridMultilevel"/>
    <w:tmpl w:val="954AADE8"/>
    <w:lvl w:ilvl="0" w:tplc="E312DDE8">
      <w:start w:val="10"/>
      <w:numFmt w:val="bullet"/>
      <w:lvlText w:val="-"/>
      <w:lvlJc w:val="left"/>
      <w:pPr>
        <w:ind w:left="2475" w:hanging="360"/>
      </w:pPr>
      <w:rPr>
        <w:rFonts w:ascii="Times New Roman" w:eastAsia="Times New Roman" w:hAnsi="Times New Roman" w:cs="Times New Roman"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28" w15:restartNumberingAfterBreak="0">
    <w:nsid w:val="4FDD12B5"/>
    <w:multiLevelType w:val="hybridMultilevel"/>
    <w:tmpl w:val="CCC88F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6A65599"/>
    <w:multiLevelType w:val="hybridMultilevel"/>
    <w:tmpl w:val="430ED832"/>
    <w:lvl w:ilvl="0" w:tplc="E312DDE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90ACC"/>
    <w:multiLevelType w:val="hybridMultilevel"/>
    <w:tmpl w:val="A04878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D204BA6"/>
    <w:multiLevelType w:val="hybridMultilevel"/>
    <w:tmpl w:val="CC12719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018324C"/>
    <w:multiLevelType w:val="hybridMultilevel"/>
    <w:tmpl w:val="72709F98"/>
    <w:lvl w:ilvl="0" w:tplc="355A3938">
      <w:start w:val="1"/>
      <w:numFmt w:val="bullet"/>
      <w:lvlText w:val="-"/>
      <w:lvlJc w:val="left"/>
      <w:pPr>
        <w:ind w:left="756" w:hanging="360"/>
      </w:pPr>
      <w:rPr>
        <w:rFonts w:ascii="Arial" w:eastAsia="Times New Roman" w:hAnsi="Aria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cs="Wingdings" w:hint="default"/>
      </w:rPr>
    </w:lvl>
    <w:lvl w:ilvl="3" w:tplc="04020001" w:tentative="1">
      <w:start w:val="1"/>
      <w:numFmt w:val="bullet"/>
      <w:lvlText w:val=""/>
      <w:lvlJc w:val="left"/>
      <w:pPr>
        <w:ind w:left="3305" w:hanging="360"/>
      </w:pPr>
      <w:rPr>
        <w:rFonts w:ascii="Symbol" w:hAnsi="Symbol" w:cs="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cs="Wingdings" w:hint="default"/>
      </w:rPr>
    </w:lvl>
    <w:lvl w:ilvl="6" w:tplc="04020001" w:tentative="1">
      <w:start w:val="1"/>
      <w:numFmt w:val="bullet"/>
      <w:lvlText w:val=""/>
      <w:lvlJc w:val="left"/>
      <w:pPr>
        <w:ind w:left="5465" w:hanging="360"/>
      </w:pPr>
      <w:rPr>
        <w:rFonts w:ascii="Symbol" w:hAnsi="Symbol" w:cs="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cs="Wingdings" w:hint="default"/>
      </w:rPr>
    </w:lvl>
  </w:abstractNum>
  <w:abstractNum w:abstractNumId="33" w15:restartNumberingAfterBreak="0">
    <w:nsid w:val="61170C86"/>
    <w:multiLevelType w:val="multilevel"/>
    <w:tmpl w:val="3E606E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346542"/>
    <w:multiLevelType w:val="hybridMultilevel"/>
    <w:tmpl w:val="ACB4EAE4"/>
    <w:lvl w:ilvl="0" w:tplc="E312DDE8">
      <w:start w:val="1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5D14694"/>
    <w:multiLevelType w:val="multilevel"/>
    <w:tmpl w:val="9D24FC82"/>
    <w:lvl w:ilvl="0">
      <w:start w:val="1"/>
      <w:numFmt w:val="decimal"/>
      <w:lvlText w:val="%1"/>
      <w:lvlJc w:val="left"/>
      <w:pPr>
        <w:ind w:left="360" w:hanging="360"/>
      </w:pPr>
      <w:rPr>
        <w:rFonts w:hint="default"/>
      </w:rPr>
    </w:lvl>
    <w:lvl w:ilvl="1">
      <w:start w:val="1"/>
      <w:numFmt w:val="bullet"/>
      <w:lvlText w:val=""/>
      <w:lvlJc w:val="left"/>
      <w:pPr>
        <w:ind w:left="2346" w:hanging="360"/>
      </w:pPr>
      <w:rPr>
        <w:rFonts w:ascii="Symbol" w:hAnsi="Symbol" w:hint="default"/>
      </w:rPr>
    </w:lvl>
    <w:lvl w:ilvl="2">
      <w:start w:val="1"/>
      <w:numFmt w:val="decimal"/>
      <w:lvlText w:val="%1.%2.%3"/>
      <w:lvlJc w:val="left"/>
      <w:pPr>
        <w:ind w:left="4712" w:hanging="720"/>
      </w:pPr>
      <w:rPr>
        <w:rFonts w:hint="default"/>
      </w:rPr>
    </w:lvl>
    <w:lvl w:ilvl="3">
      <w:start w:val="1"/>
      <w:numFmt w:val="decimal"/>
      <w:lvlText w:val="%1.%2.%3.%4"/>
      <w:lvlJc w:val="left"/>
      <w:pPr>
        <w:ind w:left="6708" w:hanging="72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060" w:hanging="1080"/>
      </w:pPr>
      <w:rPr>
        <w:rFonts w:hint="default"/>
      </w:rPr>
    </w:lvl>
    <w:lvl w:ilvl="6">
      <w:start w:val="1"/>
      <w:numFmt w:val="decimal"/>
      <w:lvlText w:val="%1.%2.%3.%4.%5.%6.%7"/>
      <w:lvlJc w:val="left"/>
      <w:pPr>
        <w:ind w:left="13416" w:hanging="1440"/>
      </w:pPr>
      <w:rPr>
        <w:rFonts w:hint="default"/>
      </w:rPr>
    </w:lvl>
    <w:lvl w:ilvl="7">
      <w:start w:val="1"/>
      <w:numFmt w:val="decimal"/>
      <w:lvlText w:val="%1.%2.%3.%4.%5.%6.%7.%8"/>
      <w:lvlJc w:val="left"/>
      <w:pPr>
        <w:ind w:left="15412" w:hanging="1440"/>
      </w:pPr>
      <w:rPr>
        <w:rFonts w:hint="default"/>
      </w:rPr>
    </w:lvl>
    <w:lvl w:ilvl="8">
      <w:start w:val="1"/>
      <w:numFmt w:val="decimal"/>
      <w:lvlText w:val="%1.%2.%3.%4.%5.%6.%7.%8.%9"/>
      <w:lvlJc w:val="left"/>
      <w:pPr>
        <w:ind w:left="17768" w:hanging="1800"/>
      </w:pPr>
      <w:rPr>
        <w:rFonts w:hint="default"/>
      </w:rPr>
    </w:lvl>
  </w:abstractNum>
  <w:abstractNum w:abstractNumId="36" w15:restartNumberingAfterBreak="0">
    <w:nsid w:val="67DA6FB7"/>
    <w:multiLevelType w:val="hybridMultilevel"/>
    <w:tmpl w:val="59D470E0"/>
    <w:lvl w:ilvl="0" w:tplc="D102B678">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7" w15:restartNumberingAfterBreak="0">
    <w:nsid w:val="68FB36A3"/>
    <w:multiLevelType w:val="hybridMultilevel"/>
    <w:tmpl w:val="8A182D8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9D3226C"/>
    <w:multiLevelType w:val="hybridMultilevel"/>
    <w:tmpl w:val="76FC0E6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B7D59C0"/>
    <w:multiLevelType w:val="hybridMultilevel"/>
    <w:tmpl w:val="ACBAF3A0"/>
    <w:lvl w:ilvl="0" w:tplc="E312DDE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54EFD"/>
    <w:multiLevelType w:val="multilevel"/>
    <w:tmpl w:val="2D44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E92ED8"/>
    <w:multiLevelType w:val="hybridMultilevel"/>
    <w:tmpl w:val="AF9EBE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3E023FC"/>
    <w:multiLevelType w:val="hybridMultilevel"/>
    <w:tmpl w:val="4F7A5328"/>
    <w:lvl w:ilvl="0" w:tplc="E312DDE8">
      <w:start w:val="10"/>
      <w:numFmt w:val="bullet"/>
      <w:lvlText w:val="-"/>
      <w:lvlJc w:val="left"/>
      <w:pPr>
        <w:ind w:left="3839" w:hanging="360"/>
      </w:pPr>
      <w:rPr>
        <w:rFonts w:ascii="Times New Roman" w:eastAsia="Times New Roman" w:hAnsi="Times New Roman" w:cs="Times New Roman" w:hint="default"/>
      </w:rPr>
    </w:lvl>
    <w:lvl w:ilvl="1" w:tplc="04020003" w:tentative="1">
      <w:start w:val="1"/>
      <w:numFmt w:val="bullet"/>
      <w:lvlText w:val="o"/>
      <w:lvlJc w:val="left"/>
      <w:pPr>
        <w:ind w:left="3992" w:hanging="360"/>
      </w:pPr>
      <w:rPr>
        <w:rFonts w:ascii="Courier New" w:hAnsi="Courier New" w:cs="Courier New" w:hint="default"/>
      </w:rPr>
    </w:lvl>
    <w:lvl w:ilvl="2" w:tplc="04020005" w:tentative="1">
      <w:start w:val="1"/>
      <w:numFmt w:val="bullet"/>
      <w:lvlText w:val=""/>
      <w:lvlJc w:val="left"/>
      <w:pPr>
        <w:ind w:left="4712" w:hanging="360"/>
      </w:pPr>
      <w:rPr>
        <w:rFonts w:ascii="Wingdings" w:hAnsi="Wingdings" w:hint="default"/>
      </w:rPr>
    </w:lvl>
    <w:lvl w:ilvl="3" w:tplc="04020001" w:tentative="1">
      <w:start w:val="1"/>
      <w:numFmt w:val="bullet"/>
      <w:lvlText w:val=""/>
      <w:lvlJc w:val="left"/>
      <w:pPr>
        <w:ind w:left="5432" w:hanging="360"/>
      </w:pPr>
      <w:rPr>
        <w:rFonts w:ascii="Symbol" w:hAnsi="Symbol" w:hint="default"/>
      </w:rPr>
    </w:lvl>
    <w:lvl w:ilvl="4" w:tplc="04020003" w:tentative="1">
      <w:start w:val="1"/>
      <w:numFmt w:val="bullet"/>
      <w:lvlText w:val="o"/>
      <w:lvlJc w:val="left"/>
      <w:pPr>
        <w:ind w:left="6152" w:hanging="360"/>
      </w:pPr>
      <w:rPr>
        <w:rFonts w:ascii="Courier New" w:hAnsi="Courier New" w:cs="Courier New" w:hint="default"/>
      </w:rPr>
    </w:lvl>
    <w:lvl w:ilvl="5" w:tplc="04020005" w:tentative="1">
      <w:start w:val="1"/>
      <w:numFmt w:val="bullet"/>
      <w:lvlText w:val=""/>
      <w:lvlJc w:val="left"/>
      <w:pPr>
        <w:ind w:left="6872" w:hanging="360"/>
      </w:pPr>
      <w:rPr>
        <w:rFonts w:ascii="Wingdings" w:hAnsi="Wingdings" w:hint="default"/>
      </w:rPr>
    </w:lvl>
    <w:lvl w:ilvl="6" w:tplc="04020001" w:tentative="1">
      <w:start w:val="1"/>
      <w:numFmt w:val="bullet"/>
      <w:lvlText w:val=""/>
      <w:lvlJc w:val="left"/>
      <w:pPr>
        <w:ind w:left="7592" w:hanging="360"/>
      </w:pPr>
      <w:rPr>
        <w:rFonts w:ascii="Symbol" w:hAnsi="Symbol" w:hint="default"/>
      </w:rPr>
    </w:lvl>
    <w:lvl w:ilvl="7" w:tplc="04020003" w:tentative="1">
      <w:start w:val="1"/>
      <w:numFmt w:val="bullet"/>
      <w:lvlText w:val="o"/>
      <w:lvlJc w:val="left"/>
      <w:pPr>
        <w:ind w:left="8312" w:hanging="360"/>
      </w:pPr>
      <w:rPr>
        <w:rFonts w:ascii="Courier New" w:hAnsi="Courier New" w:cs="Courier New" w:hint="default"/>
      </w:rPr>
    </w:lvl>
    <w:lvl w:ilvl="8" w:tplc="04020005" w:tentative="1">
      <w:start w:val="1"/>
      <w:numFmt w:val="bullet"/>
      <w:lvlText w:val=""/>
      <w:lvlJc w:val="left"/>
      <w:pPr>
        <w:ind w:left="9032" w:hanging="360"/>
      </w:pPr>
      <w:rPr>
        <w:rFonts w:ascii="Wingdings" w:hAnsi="Wingdings" w:hint="default"/>
      </w:rPr>
    </w:lvl>
  </w:abstractNum>
  <w:abstractNum w:abstractNumId="43" w15:restartNumberingAfterBreak="0">
    <w:nsid w:val="744E1BF1"/>
    <w:multiLevelType w:val="multilevel"/>
    <w:tmpl w:val="4CCCB2D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65C7D41"/>
    <w:multiLevelType w:val="hybridMultilevel"/>
    <w:tmpl w:val="03B6A5D8"/>
    <w:lvl w:ilvl="0" w:tplc="E312DDE8">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6EC05B5"/>
    <w:multiLevelType w:val="hybridMultilevel"/>
    <w:tmpl w:val="E2E4FB52"/>
    <w:lvl w:ilvl="0" w:tplc="636A61A8">
      <w:start w:val="1"/>
      <w:numFmt w:val="bullet"/>
      <w:lvlText w:val=""/>
      <w:lvlJc w:val="left"/>
      <w:pPr>
        <w:tabs>
          <w:tab w:val="num" w:pos="1068"/>
        </w:tabs>
        <w:ind w:left="708" w:firstLine="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726EC8"/>
    <w:multiLevelType w:val="hybridMultilevel"/>
    <w:tmpl w:val="942A99C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D101389"/>
    <w:multiLevelType w:val="hybridMultilevel"/>
    <w:tmpl w:val="5F804B12"/>
    <w:lvl w:ilvl="0" w:tplc="03622FAC">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FE26608"/>
    <w:multiLevelType w:val="hybridMultilevel"/>
    <w:tmpl w:val="8B20ADDA"/>
    <w:lvl w:ilvl="0" w:tplc="E312DDE8">
      <w:start w:val="1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45"/>
  </w:num>
  <w:num w:numId="2">
    <w:abstractNumId w:val="48"/>
  </w:num>
  <w:num w:numId="3">
    <w:abstractNumId w:val="4"/>
  </w:num>
  <w:num w:numId="4">
    <w:abstractNumId w:val="15"/>
  </w:num>
  <w:num w:numId="5">
    <w:abstractNumId w:val="35"/>
  </w:num>
  <w:num w:numId="6">
    <w:abstractNumId w:val="2"/>
  </w:num>
  <w:num w:numId="7">
    <w:abstractNumId w:val="16"/>
  </w:num>
  <w:num w:numId="8">
    <w:abstractNumId w:val="42"/>
  </w:num>
  <w:num w:numId="9">
    <w:abstractNumId w:val="7"/>
  </w:num>
  <w:num w:numId="10">
    <w:abstractNumId w:val="18"/>
  </w:num>
  <w:num w:numId="11">
    <w:abstractNumId w:val="20"/>
  </w:num>
  <w:num w:numId="12">
    <w:abstractNumId w:val="3"/>
  </w:num>
  <w:num w:numId="13">
    <w:abstractNumId w:val="14"/>
  </w:num>
  <w:num w:numId="14">
    <w:abstractNumId w:val="44"/>
  </w:num>
  <w:num w:numId="15">
    <w:abstractNumId w:val="47"/>
  </w:num>
  <w:num w:numId="16">
    <w:abstractNumId w:val="12"/>
  </w:num>
  <w:num w:numId="17">
    <w:abstractNumId w:val="5"/>
  </w:num>
  <w:num w:numId="18">
    <w:abstractNumId w:val="28"/>
  </w:num>
  <w:num w:numId="19">
    <w:abstractNumId w:val="33"/>
  </w:num>
  <w:num w:numId="20">
    <w:abstractNumId w:val="17"/>
  </w:num>
  <w:num w:numId="21">
    <w:abstractNumId w:val="19"/>
  </w:num>
  <w:num w:numId="22">
    <w:abstractNumId w:val="31"/>
  </w:num>
  <w:num w:numId="23">
    <w:abstractNumId w:val="46"/>
  </w:num>
  <w:num w:numId="24">
    <w:abstractNumId w:val="43"/>
  </w:num>
  <w:num w:numId="25">
    <w:abstractNumId w:val="37"/>
  </w:num>
  <w:num w:numId="26">
    <w:abstractNumId w:val="6"/>
  </w:num>
  <w:num w:numId="27">
    <w:abstractNumId w:val="30"/>
  </w:num>
  <w:num w:numId="28">
    <w:abstractNumId w:val="26"/>
  </w:num>
  <w:num w:numId="29">
    <w:abstractNumId w:val="25"/>
  </w:num>
  <w:num w:numId="30">
    <w:abstractNumId w:val="38"/>
  </w:num>
  <w:num w:numId="31">
    <w:abstractNumId w:val="8"/>
  </w:num>
  <w:num w:numId="32">
    <w:abstractNumId w:val="41"/>
  </w:num>
  <w:num w:numId="33">
    <w:abstractNumId w:val="13"/>
  </w:num>
  <w:num w:numId="34">
    <w:abstractNumId w:val="34"/>
  </w:num>
  <w:num w:numId="35">
    <w:abstractNumId w:val="11"/>
  </w:num>
  <w:num w:numId="36">
    <w:abstractNumId w:val="36"/>
  </w:num>
  <w:num w:numId="37">
    <w:abstractNumId w:val="23"/>
  </w:num>
  <w:num w:numId="38">
    <w:abstractNumId w:val="10"/>
  </w:num>
  <w:num w:numId="39">
    <w:abstractNumId w:val="39"/>
  </w:num>
  <w:num w:numId="40">
    <w:abstractNumId w:val="27"/>
  </w:num>
  <w:num w:numId="41">
    <w:abstractNumId w:val="32"/>
  </w:num>
  <w:num w:numId="42">
    <w:abstractNumId w:val="21"/>
  </w:num>
  <w:num w:numId="43">
    <w:abstractNumId w:val="9"/>
  </w:num>
  <w:num w:numId="44">
    <w:abstractNumId w:val="29"/>
  </w:num>
  <w:num w:numId="45">
    <w:abstractNumId w:val="24"/>
  </w:num>
  <w:num w:numId="46">
    <w:abstractNumId w:val="1"/>
  </w:num>
  <w:num w:numId="47">
    <w:abstractNumId w:val="0"/>
  </w:num>
  <w:num w:numId="48">
    <w:abstractNumId w:val="40"/>
  </w:num>
  <w:num w:numId="49">
    <w:abstractNumId w:val="2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1187"/>
    <w:rsid w:val="00000394"/>
    <w:rsid w:val="0001170C"/>
    <w:rsid w:val="0002020E"/>
    <w:rsid w:val="0002684D"/>
    <w:rsid w:val="000300C0"/>
    <w:rsid w:val="000411F1"/>
    <w:rsid w:val="00062B64"/>
    <w:rsid w:val="00065280"/>
    <w:rsid w:val="000656DA"/>
    <w:rsid w:val="000705DD"/>
    <w:rsid w:val="000748DE"/>
    <w:rsid w:val="00091AFA"/>
    <w:rsid w:val="000976CA"/>
    <w:rsid w:val="000A3207"/>
    <w:rsid w:val="000A47DC"/>
    <w:rsid w:val="000A5906"/>
    <w:rsid w:val="000B396B"/>
    <w:rsid w:val="000B7164"/>
    <w:rsid w:val="000C0862"/>
    <w:rsid w:val="000C494A"/>
    <w:rsid w:val="000D7D0E"/>
    <w:rsid w:val="000F3D40"/>
    <w:rsid w:val="00103989"/>
    <w:rsid w:val="00103A59"/>
    <w:rsid w:val="00112248"/>
    <w:rsid w:val="0015379F"/>
    <w:rsid w:val="0015454B"/>
    <w:rsid w:val="00170EC6"/>
    <w:rsid w:val="00171287"/>
    <w:rsid w:val="00171435"/>
    <w:rsid w:val="001753B3"/>
    <w:rsid w:val="00186322"/>
    <w:rsid w:val="001921FD"/>
    <w:rsid w:val="001A705E"/>
    <w:rsid w:val="001B0C69"/>
    <w:rsid w:val="001C4958"/>
    <w:rsid w:val="001F40DB"/>
    <w:rsid w:val="0020013E"/>
    <w:rsid w:val="00200E48"/>
    <w:rsid w:val="00210CDA"/>
    <w:rsid w:val="002134F8"/>
    <w:rsid w:val="00222626"/>
    <w:rsid w:val="002313E8"/>
    <w:rsid w:val="002331F3"/>
    <w:rsid w:val="00241F55"/>
    <w:rsid w:val="0024596D"/>
    <w:rsid w:val="00260DE8"/>
    <w:rsid w:val="002A6E4B"/>
    <w:rsid w:val="002B152E"/>
    <w:rsid w:val="002E6EE3"/>
    <w:rsid w:val="002F2EC7"/>
    <w:rsid w:val="002F51AF"/>
    <w:rsid w:val="002F59F2"/>
    <w:rsid w:val="002F62CD"/>
    <w:rsid w:val="002F7AE9"/>
    <w:rsid w:val="003002B5"/>
    <w:rsid w:val="0030248D"/>
    <w:rsid w:val="00305520"/>
    <w:rsid w:val="00316DDE"/>
    <w:rsid w:val="0032518E"/>
    <w:rsid w:val="003265BC"/>
    <w:rsid w:val="00340397"/>
    <w:rsid w:val="00350929"/>
    <w:rsid w:val="003562E6"/>
    <w:rsid w:val="00374E7D"/>
    <w:rsid w:val="00381FBF"/>
    <w:rsid w:val="0038789D"/>
    <w:rsid w:val="003C64B4"/>
    <w:rsid w:val="003D1187"/>
    <w:rsid w:val="003D34C1"/>
    <w:rsid w:val="003F26C8"/>
    <w:rsid w:val="003F38CE"/>
    <w:rsid w:val="003F3E8B"/>
    <w:rsid w:val="00427257"/>
    <w:rsid w:val="00430C79"/>
    <w:rsid w:val="00430F19"/>
    <w:rsid w:val="00434D59"/>
    <w:rsid w:val="004609DB"/>
    <w:rsid w:val="00461A1F"/>
    <w:rsid w:val="00471270"/>
    <w:rsid w:val="00474E7E"/>
    <w:rsid w:val="0048647B"/>
    <w:rsid w:val="00486DD3"/>
    <w:rsid w:val="00487B2D"/>
    <w:rsid w:val="00490BDE"/>
    <w:rsid w:val="00492626"/>
    <w:rsid w:val="00493CF6"/>
    <w:rsid w:val="00494E3B"/>
    <w:rsid w:val="004A36E9"/>
    <w:rsid w:val="004B40B2"/>
    <w:rsid w:val="004B435F"/>
    <w:rsid w:val="004C22B0"/>
    <w:rsid w:val="004C6D3E"/>
    <w:rsid w:val="004D3F54"/>
    <w:rsid w:val="00532DBE"/>
    <w:rsid w:val="005360D3"/>
    <w:rsid w:val="00540AD8"/>
    <w:rsid w:val="0054381F"/>
    <w:rsid w:val="005467F5"/>
    <w:rsid w:val="00576769"/>
    <w:rsid w:val="00580083"/>
    <w:rsid w:val="005909E9"/>
    <w:rsid w:val="00595209"/>
    <w:rsid w:val="005A4CFD"/>
    <w:rsid w:val="005C581F"/>
    <w:rsid w:val="005E4CDA"/>
    <w:rsid w:val="005E6802"/>
    <w:rsid w:val="005E6F58"/>
    <w:rsid w:val="00602505"/>
    <w:rsid w:val="00610E4F"/>
    <w:rsid w:val="00631E99"/>
    <w:rsid w:val="00634F04"/>
    <w:rsid w:val="00645D27"/>
    <w:rsid w:val="006543C9"/>
    <w:rsid w:val="00661782"/>
    <w:rsid w:val="00666F1C"/>
    <w:rsid w:val="00684A13"/>
    <w:rsid w:val="0069123B"/>
    <w:rsid w:val="0069166D"/>
    <w:rsid w:val="00693DC3"/>
    <w:rsid w:val="0069725B"/>
    <w:rsid w:val="006C3307"/>
    <w:rsid w:val="006C5D3D"/>
    <w:rsid w:val="006C6CE7"/>
    <w:rsid w:val="006D70D2"/>
    <w:rsid w:val="006D7433"/>
    <w:rsid w:val="006D7D7F"/>
    <w:rsid w:val="006E1AE7"/>
    <w:rsid w:val="006F3A93"/>
    <w:rsid w:val="006F63A0"/>
    <w:rsid w:val="00702A51"/>
    <w:rsid w:val="007041CB"/>
    <w:rsid w:val="00712272"/>
    <w:rsid w:val="00715516"/>
    <w:rsid w:val="00717D19"/>
    <w:rsid w:val="007229A7"/>
    <w:rsid w:val="00737369"/>
    <w:rsid w:val="007570AA"/>
    <w:rsid w:val="00780AE4"/>
    <w:rsid w:val="00783BE8"/>
    <w:rsid w:val="0079464E"/>
    <w:rsid w:val="00797937"/>
    <w:rsid w:val="007A1CA1"/>
    <w:rsid w:val="007A4164"/>
    <w:rsid w:val="007A7FF9"/>
    <w:rsid w:val="007B7D41"/>
    <w:rsid w:val="007C752F"/>
    <w:rsid w:val="007D4198"/>
    <w:rsid w:val="007F3941"/>
    <w:rsid w:val="00803FDF"/>
    <w:rsid w:val="00811EE7"/>
    <w:rsid w:val="008339A9"/>
    <w:rsid w:val="00834BD0"/>
    <w:rsid w:val="008417E0"/>
    <w:rsid w:val="00845016"/>
    <w:rsid w:val="0084790D"/>
    <w:rsid w:val="00853D59"/>
    <w:rsid w:val="0085612A"/>
    <w:rsid w:val="00856E15"/>
    <w:rsid w:val="008573BC"/>
    <w:rsid w:val="008619CB"/>
    <w:rsid w:val="00863699"/>
    <w:rsid w:val="008723E6"/>
    <w:rsid w:val="0087330F"/>
    <w:rsid w:val="0087431F"/>
    <w:rsid w:val="00874FF1"/>
    <w:rsid w:val="00877482"/>
    <w:rsid w:val="00887449"/>
    <w:rsid w:val="008A2C97"/>
    <w:rsid w:val="008A4A72"/>
    <w:rsid w:val="008A4CCE"/>
    <w:rsid w:val="008A5111"/>
    <w:rsid w:val="008B6BA1"/>
    <w:rsid w:val="008C553A"/>
    <w:rsid w:val="008D159C"/>
    <w:rsid w:val="008D41BF"/>
    <w:rsid w:val="008E7F1A"/>
    <w:rsid w:val="008F5E80"/>
    <w:rsid w:val="008F7308"/>
    <w:rsid w:val="00923F7D"/>
    <w:rsid w:val="00931D7F"/>
    <w:rsid w:val="00936FF9"/>
    <w:rsid w:val="00940DF3"/>
    <w:rsid w:val="009461F7"/>
    <w:rsid w:val="00956B92"/>
    <w:rsid w:val="00960C2D"/>
    <w:rsid w:val="009742DF"/>
    <w:rsid w:val="009779EB"/>
    <w:rsid w:val="0099198F"/>
    <w:rsid w:val="00992DA7"/>
    <w:rsid w:val="009971CA"/>
    <w:rsid w:val="009A599A"/>
    <w:rsid w:val="009C4FB6"/>
    <w:rsid w:val="009C624E"/>
    <w:rsid w:val="009E4E5F"/>
    <w:rsid w:val="009E72BF"/>
    <w:rsid w:val="009F4C74"/>
    <w:rsid w:val="009F53D7"/>
    <w:rsid w:val="00A10222"/>
    <w:rsid w:val="00A64C3E"/>
    <w:rsid w:val="00A70A7D"/>
    <w:rsid w:val="00A87DF9"/>
    <w:rsid w:val="00AA5769"/>
    <w:rsid w:val="00AA62B8"/>
    <w:rsid w:val="00AB084C"/>
    <w:rsid w:val="00AB7933"/>
    <w:rsid w:val="00AC3667"/>
    <w:rsid w:val="00AC50BD"/>
    <w:rsid w:val="00AD211F"/>
    <w:rsid w:val="00AE1297"/>
    <w:rsid w:val="00AE1B50"/>
    <w:rsid w:val="00AF29D1"/>
    <w:rsid w:val="00AF79E8"/>
    <w:rsid w:val="00B024B2"/>
    <w:rsid w:val="00B31CB7"/>
    <w:rsid w:val="00B320C9"/>
    <w:rsid w:val="00B41FE2"/>
    <w:rsid w:val="00B44AA4"/>
    <w:rsid w:val="00B52D50"/>
    <w:rsid w:val="00B52D7F"/>
    <w:rsid w:val="00B60121"/>
    <w:rsid w:val="00B60A73"/>
    <w:rsid w:val="00B656DB"/>
    <w:rsid w:val="00B706B1"/>
    <w:rsid w:val="00B8589E"/>
    <w:rsid w:val="00B91385"/>
    <w:rsid w:val="00BB28EC"/>
    <w:rsid w:val="00BB3315"/>
    <w:rsid w:val="00BC1B6C"/>
    <w:rsid w:val="00BC5C6A"/>
    <w:rsid w:val="00BD02C9"/>
    <w:rsid w:val="00BD7DD5"/>
    <w:rsid w:val="00BF56A9"/>
    <w:rsid w:val="00C020F6"/>
    <w:rsid w:val="00C04201"/>
    <w:rsid w:val="00C066CC"/>
    <w:rsid w:val="00C229B4"/>
    <w:rsid w:val="00C47F54"/>
    <w:rsid w:val="00C57CFB"/>
    <w:rsid w:val="00C86BE5"/>
    <w:rsid w:val="00CA0A79"/>
    <w:rsid w:val="00CC4E24"/>
    <w:rsid w:val="00CD1D0E"/>
    <w:rsid w:val="00CE6350"/>
    <w:rsid w:val="00CF55B0"/>
    <w:rsid w:val="00D0027F"/>
    <w:rsid w:val="00D04FFF"/>
    <w:rsid w:val="00D069EC"/>
    <w:rsid w:val="00D12B1F"/>
    <w:rsid w:val="00D13A2E"/>
    <w:rsid w:val="00D26A1C"/>
    <w:rsid w:val="00D309D0"/>
    <w:rsid w:val="00D355EE"/>
    <w:rsid w:val="00D5265D"/>
    <w:rsid w:val="00D623E7"/>
    <w:rsid w:val="00D77FAF"/>
    <w:rsid w:val="00D96E07"/>
    <w:rsid w:val="00DA0EDA"/>
    <w:rsid w:val="00DA3FAF"/>
    <w:rsid w:val="00DA63F7"/>
    <w:rsid w:val="00DD4D53"/>
    <w:rsid w:val="00DD715B"/>
    <w:rsid w:val="00DE5901"/>
    <w:rsid w:val="00DF0824"/>
    <w:rsid w:val="00E031A4"/>
    <w:rsid w:val="00E10F40"/>
    <w:rsid w:val="00E117F4"/>
    <w:rsid w:val="00E13FF3"/>
    <w:rsid w:val="00E4048F"/>
    <w:rsid w:val="00E70999"/>
    <w:rsid w:val="00E7798F"/>
    <w:rsid w:val="00EB7861"/>
    <w:rsid w:val="00ED3FAE"/>
    <w:rsid w:val="00ED7A38"/>
    <w:rsid w:val="00EE6F14"/>
    <w:rsid w:val="00EF2F78"/>
    <w:rsid w:val="00EF3F50"/>
    <w:rsid w:val="00F00365"/>
    <w:rsid w:val="00F25B2B"/>
    <w:rsid w:val="00F30A3E"/>
    <w:rsid w:val="00F40DBD"/>
    <w:rsid w:val="00F52BA9"/>
    <w:rsid w:val="00F5733E"/>
    <w:rsid w:val="00F745CA"/>
    <w:rsid w:val="00F94FFB"/>
    <w:rsid w:val="00FA077F"/>
    <w:rsid w:val="00FA7872"/>
    <w:rsid w:val="00FC25DD"/>
    <w:rsid w:val="00FC34B4"/>
    <w:rsid w:val="00FE10DD"/>
    <w:rsid w:val="00FE4AD8"/>
    <w:rsid w:val="00FE5313"/>
    <w:rsid w:val="00FE5A43"/>
    <w:rsid w:val="00FE7490"/>
    <w:rsid w:val="00FF21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0885"/>
  <w15:docId w15:val="{CB7703BC-0B9F-4374-880E-6ACCC30E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1187"/>
  </w:style>
  <w:style w:type="paragraph" w:styleId="1">
    <w:name w:val="heading 1"/>
    <w:basedOn w:val="a0"/>
    <w:next w:val="a0"/>
    <w:link w:val="10"/>
    <w:uiPriority w:val="1"/>
    <w:qFormat/>
    <w:rsid w:val="003D1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uiPriority w:val="1"/>
    <w:qFormat/>
    <w:rsid w:val="003D1187"/>
    <w:pPr>
      <w:widowControl w:val="0"/>
      <w:autoSpaceDE w:val="0"/>
      <w:autoSpaceDN w:val="0"/>
      <w:spacing w:before="147" w:after="0" w:line="240" w:lineRule="auto"/>
      <w:ind w:left="136"/>
      <w:outlineLvl w:val="1"/>
    </w:pPr>
    <w:rPr>
      <w:rFonts w:ascii="Calibri" w:eastAsia="Calibri" w:hAnsi="Calibri" w:cs="Calibri"/>
      <w:b/>
      <w:bCs/>
      <w:i/>
      <w:iCs/>
      <w:sz w:val="24"/>
      <w:szCs w:val="24"/>
    </w:rPr>
  </w:style>
  <w:style w:type="paragraph" w:styleId="3">
    <w:name w:val="heading 3"/>
    <w:basedOn w:val="a0"/>
    <w:link w:val="30"/>
    <w:uiPriority w:val="1"/>
    <w:qFormat/>
    <w:rsid w:val="003D1187"/>
    <w:pPr>
      <w:widowControl w:val="0"/>
      <w:autoSpaceDE w:val="0"/>
      <w:autoSpaceDN w:val="0"/>
      <w:spacing w:after="0" w:line="240" w:lineRule="auto"/>
      <w:ind w:left="276"/>
      <w:jc w:val="both"/>
      <w:outlineLvl w:val="2"/>
    </w:pPr>
    <w:rPr>
      <w:rFonts w:ascii="Times New Roman" w:eastAsia="Times New Roman" w:hAnsi="Times New Roman" w:cs="Times New Roman"/>
      <w:sz w:val="24"/>
      <w:szCs w:val="24"/>
    </w:rPr>
  </w:style>
  <w:style w:type="paragraph" w:styleId="4">
    <w:name w:val="heading 4"/>
    <w:basedOn w:val="a0"/>
    <w:link w:val="40"/>
    <w:uiPriority w:val="1"/>
    <w:qFormat/>
    <w:rsid w:val="003D1187"/>
    <w:pPr>
      <w:widowControl w:val="0"/>
      <w:autoSpaceDE w:val="0"/>
      <w:autoSpaceDN w:val="0"/>
      <w:spacing w:after="0" w:line="240" w:lineRule="auto"/>
      <w:outlineLvl w:val="3"/>
    </w:pPr>
    <w:rPr>
      <w:rFonts w:ascii="Times New Roman" w:eastAsia="Times New Roman" w:hAnsi="Times New Roman" w:cs="Times New Roman"/>
      <w:i/>
      <w:iCs/>
      <w:sz w:val="24"/>
      <w:szCs w:val="24"/>
    </w:rPr>
  </w:style>
  <w:style w:type="paragraph" w:styleId="5">
    <w:name w:val="heading 5"/>
    <w:basedOn w:val="a0"/>
    <w:link w:val="50"/>
    <w:uiPriority w:val="1"/>
    <w:qFormat/>
    <w:rsid w:val="003D1187"/>
    <w:pPr>
      <w:widowControl w:val="0"/>
      <w:autoSpaceDE w:val="0"/>
      <w:autoSpaceDN w:val="0"/>
      <w:spacing w:after="0" w:line="240" w:lineRule="auto"/>
      <w:ind w:left="276"/>
      <w:outlineLvl w:val="4"/>
    </w:pPr>
    <w:rPr>
      <w:rFonts w:ascii="Calibri" w:eastAsia="Calibri" w:hAnsi="Calibri" w:cs="Calibri"/>
      <w:b/>
      <w:bCs/>
    </w:rPr>
  </w:style>
  <w:style w:type="paragraph" w:styleId="6">
    <w:name w:val="heading 6"/>
    <w:basedOn w:val="a0"/>
    <w:next w:val="a0"/>
    <w:link w:val="60"/>
    <w:uiPriority w:val="9"/>
    <w:unhideWhenUsed/>
    <w:qFormat/>
    <w:rsid w:val="003D11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1"/>
    <w:rsid w:val="003D1187"/>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1"/>
    <w:link w:val="20"/>
    <w:uiPriority w:val="1"/>
    <w:rsid w:val="003D1187"/>
    <w:rPr>
      <w:rFonts w:ascii="Calibri" w:eastAsia="Calibri" w:hAnsi="Calibri" w:cs="Calibri"/>
      <w:b/>
      <w:bCs/>
      <w:i/>
      <w:iCs/>
      <w:sz w:val="24"/>
      <w:szCs w:val="24"/>
    </w:rPr>
  </w:style>
  <w:style w:type="character" w:customStyle="1" w:styleId="30">
    <w:name w:val="Заглавие 3 Знак"/>
    <w:basedOn w:val="a1"/>
    <w:link w:val="3"/>
    <w:uiPriority w:val="1"/>
    <w:rsid w:val="003D1187"/>
    <w:rPr>
      <w:rFonts w:ascii="Times New Roman" w:eastAsia="Times New Roman" w:hAnsi="Times New Roman" w:cs="Times New Roman"/>
      <w:sz w:val="24"/>
      <w:szCs w:val="24"/>
    </w:rPr>
  </w:style>
  <w:style w:type="character" w:customStyle="1" w:styleId="40">
    <w:name w:val="Заглавие 4 Знак"/>
    <w:basedOn w:val="a1"/>
    <w:link w:val="4"/>
    <w:uiPriority w:val="1"/>
    <w:rsid w:val="003D1187"/>
    <w:rPr>
      <w:rFonts w:ascii="Times New Roman" w:eastAsia="Times New Roman" w:hAnsi="Times New Roman" w:cs="Times New Roman"/>
      <w:i/>
      <w:iCs/>
      <w:sz w:val="24"/>
      <w:szCs w:val="24"/>
    </w:rPr>
  </w:style>
  <w:style w:type="character" w:customStyle="1" w:styleId="50">
    <w:name w:val="Заглавие 5 Знак"/>
    <w:basedOn w:val="a1"/>
    <w:link w:val="5"/>
    <w:uiPriority w:val="1"/>
    <w:rsid w:val="003D1187"/>
    <w:rPr>
      <w:rFonts w:ascii="Calibri" w:eastAsia="Calibri" w:hAnsi="Calibri" w:cs="Calibri"/>
      <w:b/>
      <w:bCs/>
    </w:rPr>
  </w:style>
  <w:style w:type="character" w:customStyle="1" w:styleId="60">
    <w:name w:val="Заглавие 6 Знак"/>
    <w:basedOn w:val="a1"/>
    <w:link w:val="6"/>
    <w:uiPriority w:val="9"/>
    <w:rsid w:val="003D1187"/>
    <w:rPr>
      <w:rFonts w:asciiTheme="majorHAnsi" w:eastAsiaTheme="majorEastAsia" w:hAnsiTheme="majorHAnsi" w:cstheme="majorBidi"/>
      <w:i/>
      <w:iCs/>
      <w:color w:val="243F60" w:themeColor="accent1" w:themeShade="7F"/>
    </w:rPr>
  </w:style>
  <w:style w:type="paragraph" w:styleId="a4">
    <w:name w:val="header"/>
    <w:basedOn w:val="a0"/>
    <w:link w:val="a5"/>
    <w:uiPriority w:val="99"/>
    <w:unhideWhenUsed/>
    <w:rsid w:val="003D1187"/>
    <w:pPr>
      <w:tabs>
        <w:tab w:val="center" w:pos="4536"/>
        <w:tab w:val="right" w:pos="9072"/>
      </w:tabs>
      <w:spacing w:after="0" w:line="240" w:lineRule="auto"/>
    </w:pPr>
  </w:style>
  <w:style w:type="character" w:customStyle="1" w:styleId="a5">
    <w:name w:val="Горен колонтитул Знак"/>
    <w:basedOn w:val="a1"/>
    <w:link w:val="a4"/>
    <w:uiPriority w:val="99"/>
    <w:rsid w:val="003D1187"/>
  </w:style>
  <w:style w:type="paragraph" w:styleId="a6">
    <w:name w:val="footer"/>
    <w:basedOn w:val="a0"/>
    <w:link w:val="a7"/>
    <w:uiPriority w:val="99"/>
    <w:unhideWhenUsed/>
    <w:rsid w:val="003D1187"/>
    <w:pPr>
      <w:tabs>
        <w:tab w:val="center" w:pos="4536"/>
        <w:tab w:val="right" w:pos="9072"/>
      </w:tabs>
      <w:spacing w:after="0" w:line="240" w:lineRule="auto"/>
    </w:pPr>
  </w:style>
  <w:style w:type="character" w:customStyle="1" w:styleId="a7">
    <w:name w:val="Долен колонтитул Знак"/>
    <w:basedOn w:val="a1"/>
    <w:link w:val="a6"/>
    <w:uiPriority w:val="99"/>
    <w:rsid w:val="003D1187"/>
  </w:style>
  <w:style w:type="paragraph" w:styleId="a8">
    <w:name w:val="TOC Heading"/>
    <w:basedOn w:val="1"/>
    <w:next w:val="a0"/>
    <w:uiPriority w:val="39"/>
    <w:unhideWhenUsed/>
    <w:qFormat/>
    <w:rsid w:val="003D1187"/>
    <w:pPr>
      <w:outlineLvl w:val="9"/>
    </w:pPr>
    <w:rPr>
      <w:lang w:eastAsia="bg-BG"/>
    </w:rPr>
  </w:style>
  <w:style w:type="paragraph" w:styleId="11">
    <w:name w:val="toc 1"/>
    <w:basedOn w:val="a0"/>
    <w:next w:val="a0"/>
    <w:autoRedefine/>
    <w:uiPriority w:val="39"/>
    <w:unhideWhenUsed/>
    <w:qFormat/>
    <w:rsid w:val="003D1187"/>
    <w:pPr>
      <w:tabs>
        <w:tab w:val="right" w:leader="dot" w:pos="9071"/>
      </w:tabs>
      <w:spacing w:after="0"/>
      <w:jc w:val="both"/>
    </w:pPr>
  </w:style>
  <w:style w:type="character" w:styleId="a9">
    <w:name w:val="Hyperlink"/>
    <w:basedOn w:val="a1"/>
    <w:uiPriority w:val="99"/>
    <w:unhideWhenUsed/>
    <w:rsid w:val="003D1187"/>
    <w:rPr>
      <w:color w:val="0000FF" w:themeColor="hyperlink"/>
      <w:u w:val="single"/>
    </w:rPr>
  </w:style>
  <w:style w:type="paragraph" w:styleId="aa">
    <w:name w:val="Balloon Text"/>
    <w:basedOn w:val="a0"/>
    <w:link w:val="ab"/>
    <w:uiPriority w:val="99"/>
    <w:semiHidden/>
    <w:unhideWhenUsed/>
    <w:rsid w:val="003D1187"/>
    <w:pPr>
      <w:spacing w:after="0" w:line="240" w:lineRule="auto"/>
    </w:pPr>
    <w:rPr>
      <w:rFonts w:ascii="Tahoma" w:hAnsi="Tahoma" w:cs="Tahoma"/>
      <w:sz w:val="16"/>
      <w:szCs w:val="16"/>
    </w:rPr>
  </w:style>
  <w:style w:type="character" w:customStyle="1" w:styleId="ab">
    <w:name w:val="Изнесен текст Знак"/>
    <w:basedOn w:val="a1"/>
    <w:link w:val="aa"/>
    <w:uiPriority w:val="99"/>
    <w:semiHidden/>
    <w:rsid w:val="003D1187"/>
    <w:rPr>
      <w:rFonts w:ascii="Tahoma" w:hAnsi="Tahoma" w:cs="Tahoma"/>
      <w:sz w:val="16"/>
      <w:szCs w:val="16"/>
    </w:rPr>
  </w:style>
  <w:style w:type="paragraph" w:styleId="ac">
    <w:name w:val="List Paragraph"/>
    <w:basedOn w:val="a0"/>
    <w:uiPriority w:val="1"/>
    <w:qFormat/>
    <w:rsid w:val="003D1187"/>
    <w:pPr>
      <w:ind w:left="720"/>
      <w:contextualSpacing/>
    </w:pPr>
  </w:style>
  <w:style w:type="numbering" w:customStyle="1" w:styleId="12">
    <w:name w:val="Без списък1"/>
    <w:next w:val="a3"/>
    <w:uiPriority w:val="99"/>
    <w:semiHidden/>
    <w:unhideWhenUsed/>
    <w:rsid w:val="003D1187"/>
  </w:style>
  <w:style w:type="numbering" w:customStyle="1" w:styleId="110">
    <w:name w:val="Без списък11"/>
    <w:next w:val="a3"/>
    <w:uiPriority w:val="99"/>
    <w:semiHidden/>
    <w:unhideWhenUsed/>
    <w:rsid w:val="003D1187"/>
  </w:style>
  <w:style w:type="table" w:customStyle="1" w:styleId="TableNormal1">
    <w:name w:val="Table Normal1"/>
    <w:uiPriority w:val="2"/>
    <w:semiHidden/>
    <w:unhideWhenUsed/>
    <w:qFormat/>
    <w:rsid w:val="003D11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0"/>
    <w:link w:val="ae"/>
    <w:uiPriority w:val="1"/>
    <w:qFormat/>
    <w:rsid w:val="003D1187"/>
    <w:pPr>
      <w:widowControl w:val="0"/>
      <w:autoSpaceDE w:val="0"/>
      <w:autoSpaceDN w:val="0"/>
      <w:spacing w:after="0" w:line="240" w:lineRule="auto"/>
    </w:pPr>
    <w:rPr>
      <w:rFonts w:ascii="Calibri" w:eastAsia="Calibri" w:hAnsi="Calibri" w:cs="Calibri"/>
    </w:rPr>
  </w:style>
  <w:style w:type="character" w:customStyle="1" w:styleId="ae">
    <w:name w:val="Основен текст Знак"/>
    <w:basedOn w:val="a1"/>
    <w:link w:val="ad"/>
    <w:uiPriority w:val="1"/>
    <w:rsid w:val="003D1187"/>
    <w:rPr>
      <w:rFonts w:ascii="Calibri" w:eastAsia="Calibri" w:hAnsi="Calibri" w:cs="Calibri"/>
    </w:rPr>
  </w:style>
  <w:style w:type="paragraph" w:styleId="af">
    <w:name w:val="Title"/>
    <w:basedOn w:val="a0"/>
    <w:link w:val="af0"/>
    <w:uiPriority w:val="1"/>
    <w:qFormat/>
    <w:rsid w:val="003D1187"/>
    <w:pPr>
      <w:widowControl w:val="0"/>
      <w:autoSpaceDE w:val="0"/>
      <w:autoSpaceDN w:val="0"/>
      <w:spacing w:before="98" w:after="0" w:line="240" w:lineRule="auto"/>
      <w:ind w:right="722" w:hanging="5"/>
      <w:jc w:val="center"/>
    </w:pPr>
    <w:rPr>
      <w:rFonts w:ascii="Calibri" w:eastAsia="Calibri" w:hAnsi="Calibri" w:cs="Calibri"/>
      <w:sz w:val="72"/>
      <w:szCs w:val="72"/>
    </w:rPr>
  </w:style>
  <w:style w:type="character" w:customStyle="1" w:styleId="af0">
    <w:name w:val="Заглавие Знак"/>
    <w:basedOn w:val="a1"/>
    <w:link w:val="af"/>
    <w:uiPriority w:val="1"/>
    <w:rsid w:val="003D1187"/>
    <w:rPr>
      <w:rFonts w:ascii="Calibri" w:eastAsia="Calibri" w:hAnsi="Calibri" w:cs="Calibri"/>
      <w:sz w:val="72"/>
      <w:szCs w:val="72"/>
    </w:rPr>
  </w:style>
  <w:style w:type="paragraph" w:customStyle="1" w:styleId="TableParagraph">
    <w:name w:val="Table Paragraph"/>
    <w:basedOn w:val="a0"/>
    <w:uiPriority w:val="1"/>
    <w:qFormat/>
    <w:rsid w:val="003D1187"/>
    <w:pPr>
      <w:widowControl w:val="0"/>
      <w:autoSpaceDE w:val="0"/>
      <w:autoSpaceDN w:val="0"/>
      <w:spacing w:after="0" w:line="240" w:lineRule="auto"/>
    </w:pPr>
    <w:rPr>
      <w:rFonts w:ascii="Times New Roman" w:eastAsia="Times New Roman" w:hAnsi="Times New Roman" w:cs="Times New Roman"/>
    </w:rPr>
  </w:style>
  <w:style w:type="character" w:styleId="af1">
    <w:name w:val="annotation reference"/>
    <w:basedOn w:val="a1"/>
    <w:uiPriority w:val="99"/>
    <w:semiHidden/>
    <w:unhideWhenUsed/>
    <w:rsid w:val="003D1187"/>
    <w:rPr>
      <w:sz w:val="16"/>
      <w:szCs w:val="16"/>
    </w:rPr>
  </w:style>
  <w:style w:type="paragraph" w:styleId="af2">
    <w:name w:val="annotation text"/>
    <w:basedOn w:val="a0"/>
    <w:link w:val="af3"/>
    <w:uiPriority w:val="99"/>
    <w:semiHidden/>
    <w:unhideWhenUsed/>
    <w:rsid w:val="003D1187"/>
    <w:pPr>
      <w:spacing w:after="160" w:line="240" w:lineRule="auto"/>
    </w:pPr>
    <w:rPr>
      <w:sz w:val="20"/>
      <w:szCs w:val="20"/>
    </w:rPr>
  </w:style>
  <w:style w:type="character" w:customStyle="1" w:styleId="af3">
    <w:name w:val="Текст на коментар Знак"/>
    <w:basedOn w:val="a1"/>
    <w:link w:val="af2"/>
    <w:uiPriority w:val="99"/>
    <w:semiHidden/>
    <w:rsid w:val="003D1187"/>
    <w:rPr>
      <w:sz w:val="20"/>
      <w:szCs w:val="20"/>
    </w:rPr>
  </w:style>
  <w:style w:type="paragraph" w:styleId="af4">
    <w:name w:val="annotation subject"/>
    <w:basedOn w:val="af2"/>
    <w:next w:val="af2"/>
    <w:link w:val="af5"/>
    <w:uiPriority w:val="99"/>
    <w:semiHidden/>
    <w:unhideWhenUsed/>
    <w:rsid w:val="003D1187"/>
    <w:rPr>
      <w:b/>
      <w:bCs/>
    </w:rPr>
  </w:style>
  <w:style w:type="character" w:customStyle="1" w:styleId="af5">
    <w:name w:val="Предмет на коментар Знак"/>
    <w:basedOn w:val="af3"/>
    <w:link w:val="af4"/>
    <w:uiPriority w:val="99"/>
    <w:semiHidden/>
    <w:rsid w:val="003D1187"/>
    <w:rPr>
      <w:b/>
      <w:bCs/>
      <w:sz w:val="20"/>
      <w:szCs w:val="20"/>
    </w:rPr>
  </w:style>
  <w:style w:type="table" w:styleId="af6">
    <w:name w:val="Table Grid"/>
    <w:basedOn w:val="a2"/>
    <w:uiPriority w:val="39"/>
    <w:rsid w:val="003D1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1187"/>
    <w:pPr>
      <w:autoSpaceDE w:val="0"/>
      <w:autoSpaceDN w:val="0"/>
      <w:adjustRightInd w:val="0"/>
      <w:spacing w:after="0" w:line="240" w:lineRule="auto"/>
    </w:pPr>
    <w:rPr>
      <w:rFonts w:ascii="Cambria" w:hAnsi="Cambria" w:cs="Cambria"/>
      <w:color w:val="000000"/>
      <w:sz w:val="24"/>
      <w:szCs w:val="24"/>
    </w:rPr>
  </w:style>
  <w:style w:type="paragraph" w:customStyle="1" w:styleId="13">
    <w:name w:val="Без разредка1"/>
    <w:next w:val="af7"/>
    <w:link w:val="af8"/>
    <w:uiPriority w:val="1"/>
    <w:qFormat/>
    <w:rsid w:val="003D1187"/>
    <w:pPr>
      <w:spacing w:after="0" w:line="240" w:lineRule="auto"/>
    </w:pPr>
    <w:rPr>
      <w:rFonts w:eastAsia="Times New Roman"/>
      <w:lang w:eastAsia="bg-BG"/>
    </w:rPr>
  </w:style>
  <w:style w:type="character" w:customStyle="1" w:styleId="af8">
    <w:name w:val="Без разредка Знак"/>
    <w:basedOn w:val="a1"/>
    <w:link w:val="13"/>
    <w:uiPriority w:val="1"/>
    <w:rsid w:val="003D1187"/>
    <w:rPr>
      <w:rFonts w:eastAsia="Times New Roman"/>
      <w:lang w:eastAsia="bg-BG"/>
    </w:rPr>
  </w:style>
  <w:style w:type="paragraph" w:styleId="af9">
    <w:name w:val="footnote text"/>
    <w:aliases w:val="Podrozdział,stile 1,Footnote,Footnote1,Footnote2,Footnote3,Footnote4,Footnote5,Footnote6,Footnote7,Footnote8,Footnote9,Footnote10,Footnote11,Footnote21,Footnote31,Footnote41,Footnote51,Footnote61,Footnote71,Footnote81,Footnote91"/>
    <w:basedOn w:val="a0"/>
    <w:link w:val="afa"/>
    <w:semiHidden/>
    <w:rsid w:val="003D1187"/>
    <w:pPr>
      <w:spacing w:line="288" w:lineRule="auto"/>
    </w:pPr>
    <w:rPr>
      <w:rFonts w:ascii="Calibri" w:eastAsia="Times New Roman" w:hAnsi="Calibri" w:cs="Times New Roman"/>
      <w:sz w:val="20"/>
      <w:szCs w:val="20"/>
      <w:lang w:eastAsia="bg-BG"/>
    </w:rPr>
  </w:style>
  <w:style w:type="character" w:customStyle="1" w:styleId="af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9"/>
    <w:semiHidden/>
    <w:rsid w:val="003D1187"/>
    <w:rPr>
      <w:rFonts w:ascii="Calibri" w:eastAsia="Times New Roman" w:hAnsi="Calibri" w:cs="Times New Roman"/>
      <w:sz w:val="20"/>
      <w:szCs w:val="20"/>
      <w:lang w:eastAsia="bg-BG"/>
    </w:rPr>
  </w:style>
  <w:style w:type="character" w:styleId="afb">
    <w:name w:val="footnote reference"/>
    <w:aliases w:val="Footnote symbol"/>
    <w:semiHidden/>
    <w:unhideWhenUsed/>
    <w:rsid w:val="003D1187"/>
    <w:rPr>
      <w:rFonts w:cs="Times New Roman"/>
      <w:vertAlign w:val="superscript"/>
    </w:rPr>
  </w:style>
  <w:style w:type="paragraph" w:styleId="af7">
    <w:name w:val="No Spacing"/>
    <w:uiPriority w:val="1"/>
    <w:qFormat/>
    <w:rsid w:val="003D1187"/>
    <w:pPr>
      <w:spacing w:after="0" w:line="240" w:lineRule="auto"/>
    </w:pPr>
  </w:style>
  <w:style w:type="numbering" w:customStyle="1" w:styleId="22">
    <w:name w:val="Без списък2"/>
    <w:next w:val="a3"/>
    <w:uiPriority w:val="99"/>
    <w:semiHidden/>
    <w:unhideWhenUsed/>
    <w:rsid w:val="003D1187"/>
  </w:style>
  <w:style w:type="numbering" w:customStyle="1" w:styleId="120">
    <w:name w:val="Без списък12"/>
    <w:next w:val="a3"/>
    <w:uiPriority w:val="99"/>
    <w:semiHidden/>
    <w:unhideWhenUsed/>
    <w:rsid w:val="003D1187"/>
  </w:style>
  <w:style w:type="table" w:customStyle="1" w:styleId="61">
    <w:name w:val="Таблица с мрежа 6 цветна1"/>
    <w:basedOn w:val="a2"/>
    <w:next w:val="62"/>
    <w:uiPriority w:val="51"/>
    <w:rsid w:val="003D1187"/>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
    <w:name w:val="Таблица с мрежа 6 цветна2"/>
    <w:basedOn w:val="a2"/>
    <w:uiPriority w:val="51"/>
    <w:rsid w:val="003D118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
    <w:name w:val="List Bullet"/>
    <w:basedOn w:val="a0"/>
    <w:uiPriority w:val="99"/>
    <w:unhideWhenUsed/>
    <w:rsid w:val="003D1187"/>
    <w:pPr>
      <w:numPr>
        <w:numId w:val="46"/>
      </w:numPr>
      <w:contextualSpacing/>
    </w:pPr>
  </w:style>
  <w:style w:type="paragraph" w:styleId="2">
    <w:name w:val="List Bullet 2"/>
    <w:basedOn w:val="a0"/>
    <w:uiPriority w:val="99"/>
    <w:unhideWhenUsed/>
    <w:rsid w:val="003D1187"/>
    <w:pPr>
      <w:numPr>
        <w:numId w:val="47"/>
      </w:numPr>
      <w:contextualSpacing/>
    </w:pPr>
  </w:style>
  <w:style w:type="paragraph" w:styleId="afc">
    <w:name w:val="Body Text First Indent"/>
    <w:basedOn w:val="ad"/>
    <w:link w:val="afd"/>
    <w:uiPriority w:val="99"/>
    <w:unhideWhenUsed/>
    <w:rsid w:val="003D1187"/>
    <w:pPr>
      <w:widowControl/>
      <w:autoSpaceDE/>
      <w:autoSpaceDN/>
      <w:spacing w:after="200" w:line="276" w:lineRule="auto"/>
      <w:ind w:firstLine="360"/>
    </w:pPr>
    <w:rPr>
      <w:rFonts w:asciiTheme="minorHAnsi" w:eastAsiaTheme="minorHAnsi" w:hAnsiTheme="minorHAnsi" w:cstheme="minorBidi"/>
    </w:rPr>
  </w:style>
  <w:style w:type="character" w:customStyle="1" w:styleId="afd">
    <w:name w:val="Основен текст отстъп първи ред Знак"/>
    <w:basedOn w:val="ae"/>
    <w:link w:val="afc"/>
    <w:uiPriority w:val="99"/>
    <w:rsid w:val="003D1187"/>
    <w:rPr>
      <w:rFonts w:ascii="Calibri" w:eastAsia="Calibri" w:hAnsi="Calibri" w:cs="Calibri"/>
    </w:rPr>
  </w:style>
  <w:style w:type="paragraph" w:styleId="afe">
    <w:name w:val="caption"/>
    <w:basedOn w:val="a0"/>
    <w:next w:val="a0"/>
    <w:uiPriority w:val="35"/>
    <w:unhideWhenUsed/>
    <w:qFormat/>
    <w:rsid w:val="003D1187"/>
    <w:pPr>
      <w:spacing w:line="240" w:lineRule="auto"/>
    </w:pPr>
    <w:rPr>
      <w:i/>
      <w:iCs/>
      <w:color w:val="1F497D" w:themeColor="text2"/>
      <w:sz w:val="18"/>
      <w:szCs w:val="18"/>
    </w:rPr>
  </w:style>
  <w:style w:type="paragraph" w:styleId="23">
    <w:name w:val="toc 2"/>
    <w:basedOn w:val="a0"/>
    <w:next w:val="a0"/>
    <w:autoRedefine/>
    <w:uiPriority w:val="39"/>
    <w:unhideWhenUsed/>
    <w:rsid w:val="003D1187"/>
    <w:pPr>
      <w:spacing w:after="100"/>
      <w:ind w:left="220"/>
    </w:pPr>
  </w:style>
  <w:style w:type="paragraph" w:styleId="31">
    <w:name w:val="toc 3"/>
    <w:basedOn w:val="a0"/>
    <w:next w:val="a0"/>
    <w:autoRedefine/>
    <w:uiPriority w:val="39"/>
    <w:unhideWhenUsed/>
    <w:rsid w:val="003D118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https://ec.europa.eu/energy/topics/energy-efficiency_bg" TargetMode="Externa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chart" Target="charts/chart10.xml"/><Relationship Id="rId29"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image" Target="media/image7.png"/><Relationship Id="rId28"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image" Target="media/image6.emf"/><Relationship Id="rId27" Type="http://schemas.openxmlformats.org/officeDocument/2006/relationships/chart" Target="charts/chart13.xm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32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30"/>
      <c:rotY val="3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475802874436725E-2"/>
          <c:y val="0.19039624320464218"/>
          <c:w val="0.90807253712401814"/>
          <c:h val="0.77943543381863722"/>
        </c:manualLayout>
      </c:layout>
      <c:pie3DChart>
        <c:varyColors val="1"/>
        <c:ser>
          <c:idx val="0"/>
          <c:order val="0"/>
          <c:tx>
            <c:strRef>
              <c:f>Лист1!$A$3</c:f>
              <c:strCache>
                <c:ptCount val="1"/>
                <c:pt idx="0">
                  <c:v>Вид собственост</c:v>
                </c:pt>
              </c:strCache>
            </c:strRef>
          </c:tx>
          <c:dPt>
            <c:idx val="0"/>
            <c:bubble3D val="0"/>
            <c:explosion val="33"/>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A10-49DE-B513-2155F97BD4B5}"/>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A10-49DE-B513-2155F97BD4B5}"/>
              </c:ext>
            </c:extLst>
          </c:dPt>
          <c:dPt>
            <c:idx val="2"/>
            <c:bubble3D val="0"/>
            <c:explosion val="15"/>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A10-49DE-B513-2155F97BD4B5}"/>
              </c:ext>
            </c:extLst>
          </c:dPt>
          <c:dPt>
            <c:idx val="3"/>
            <c:bubble3D val="0"/>
            <c:explosion val="28"/>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A10-49DE-B513-2155F97BD4B5}"/>
              </c:ext>
            </c:extLst>
          </c:dPt>
          <c:dPt>
            <c:idx val="4"/>
            <c:bubble3D val="0"/>
            <c:explosion val="28"/>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A10-49DE-B513-2155F97BD4B5}"/>
              </c:ext>
            </c:extLst>
          </c:dPt>
          <c:dLbls>
            <c:dLbl>
              <c:idx val="0"/>
              <c:layout>
                <c:manualLayout>
                  <c:x val="-0.13144988311804484"/>
                  <c:y val="-4.4737121535022246E-2"/>
                </c:manualLayout>
              </c:layout>
              <c:spPr>
                <a:noFill/>
                <a:ln>
                  <a:noFill/>
                </a:ln>
                <a:effectLst/>
              </c:spPr>
              <c:txPr>
                <a:bodyPr rot="0" spcFirstLastPara="1" vertOverflow="ellipsis" vert="horz" wrap="square" anchor="ctr" anchorCtr="1"/>
                <a:lstStyle/>
                <a:p>
                  <a:pPr>
                    <a:defRPr sz="11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699600787141157"/>
                      <c:h val="7.1545116689473637E-2"/>
                    </c:manualLayout>
                  </c15:layout>
                </c:ext>
                <c:ext xmlns:c16="http://schemas.microsoft.com/office/drawing/2014/chart" uri="{C3380CC4-5D6E-409C-BE32-E72D297353CC}">
                  <c16:uniqueId val="{00000001-7A10-49DE-B513-2155F97BD4B5}"/>
                </c:ext>
              </c:extLst>
            </c:dLbl>
            <c:dLbl>
              <c:idx val="1"/>
              <c:layout>
                <c:manualLayout>
                  <c:x val="-0.10953728305007997"/>
                  <c:y val="-9.2400092400093058E-4"/>
                </c:manualLayout>
              </c:layout>
              <c:spPr>
                <a:noFill/>
                <a:ln>
                  <a:noFill/>
                </a:ln>
                <a:effectLst/>
              </c:spPr>
              <c:txPr>
                <a:bodyPr rot="0" spcFirstLastPara="1" vertOverflow="ellipsis" vert="horz" wrap="square" anchor="ctr" anchorCtr="1"/>
                <a:lstStyle/>
                <a:p>
                  <a:pPr>
                    <a:defRPr sz="11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7397208548137744"/>
                      <c:h val="9.3618383172188943E-2"/>
                    </c:manualLayout>
                  </c15:layout>
                </c:ext>
                <c:ext xmlns:c16="http://schemas.microsoft.com/office/drawing/2014/chart" uri="{C3380CC4-5D6E-409C-BE32-E72D297353CC}">
                  <c16:uniqueId val="{00000003-7A10-49DE-B513-2155F97BD4B5}"/>
                </c:ext>
              </c:extLst>
            </c:dLbl>
            <c:dLbl>
              <c:idx val="2"/>
              <c:layout>
                <c:manualLayout>
                  <c:x val="-0.10198298766731545"/>
                  <c:y val="-5.1051051051051094E-2"/>
                </c:manualLayout>
              </c:layout>
              <c:spPr>
                <a:noFill/>
                <a:ln>
                  <a:noFill/>
                </a:ln>
                <a:effectLst/>
              </c:spPr>
              <c:txPr>
                <a:bodyPr rot="0" spcFirstLastPara="1" vertOverflow="ellipsis" vert="horz" wrap="square" anchor="ctr" anchorCtr="1"/>
                <a:lstStyle/>
                <a:p>
                  <a:pPr>
                    <a:defRPr sz="11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10-49DE-B513-2155F97BD4B5}"/>
                </c:ext>
              </c:extLst>
            </c:dLbl>
            <c:dLbl>
              <c:idx val="3"/>
              <c:layout>
                <c:manualLayout>
                  <c:x val="1.6997164611219317E-2"/>
                  <c:y val="-9.0090090090090818E-3"/>
                </c:manualLayout>
              </c:layout>
              <c:spPr>
                <a:noFill/>
                <a:ln>
                  <a:noFill/>
                </a:ln>
                <a:effectLst/>
              </c:spPr>
              <c:txPr>
                <a:bodyPr rot="0" spcFirstLastPara="1" vertOverflow="ellipsis" vert="horz" wrap="square" anchor="ctr" anchorCtr="1"/>
                <a:lstStyle/>
                <a:p>
                  <a:pPr>
                    <a:defRPr sz="11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10-49DE-B513-2155F97BD4B5}"/>
                </c:ext>
              </c:extLst>
            </c:dLbl>
            <c:dLbl>
              <c:idx val="4"/>
              <c:layout>
                <c:manualLayout>
                  <c:x val="5.1935816325035557E-2"/>
                  <c:y val="0.11177846532177238"/>
                </c:manualLayout>
              </c:layout>
              <c:spPr>
                <a:noFill/>
                <a:ln>
                  <a:noFill/>
                </a:ln>
                <a:effectLst/>
              </c:spPr>
              <c:txPr>
                <a:bodyPr rot="0" spcFirstLastPara="1" vertOverflow="ellipsis" vert="horz" wrap="square" anchor="ctr" anchorCtr="1"/>
                <a:lstStyle/>
                <a:p>
                  <a:pPr>
                    <a:defRPr sz="11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82447481243761"/>
                      <c:h val="0.14127464836126252"/>
                    </c:manualLayout>
                  </c15:layout>
                </c:ext>
                <c:ext xmlns:c16="http://schemas.microsoft.com/office/drawing/2014/chart" uri="{C3380CC4-5D6E-409C-BE32-E72D297353CC}">
                  <c16:uniqueId val="{00000009-7A10-49DE-B513-2155F97BD4B5}"/>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Лист1!$B$1:$F$2</c:f>
              <c:multiLvlStrCache>
                <c:ptCount val="5"/>
                <c:lvl>
                  <c:pt idx="2">
                    <c:v>лица</c:v>
                  </c:pt>
                  <c:pt idx="3">
                    <c:v>лица</c:v>
                  </c:pt>
                  <c:pt idx="4">
                    <c:v>организации</c:v>
                  </c:pt>
                </c:lvl>
                <c:lvl>
                  <c:pt idx="0">
                    <c:v>Държавна</c:v>
                  </c:pt>
                  <c:pt idx="1">
                    <c:v>Общинска</c:v>
                  </c:pt>
                  <c:pt idx="2">
                    <c:v>Физ.</c:v>
                  </c:pt>
                  <c:pt idx="3">
                    <c:v>Юридически</c:v>
                  </c:pt>
                  <c:pt idx="4">
                    <c:v>Религиозни</c:v>
                  </c:pt>
                </c:lvl>
              </c:multiLvlStrCache>
            </c:multiLvlStrRef>
          </c:cat>
          <c:val>
            <c:numRef>
              <c:f>Лист1!$B$3:$F$3</c:f>
              <c:numCache>
                <c:formatCode>General</c:formatCode>
                <c:ptCount val="5"/>
                <c:pt idx="0">
                  <c:v>84.8</c:v>
                </c:pt>
                <c:pt idx="1">
                  <c:v>8.7000000000000011</c:v>
                </c:pt>
                <c:pt idx="2">
                  <c:v>4.7</c:v>
                </c:pt>
                <c:pt idx="3">
                  <c:v>1.7000000000000015</c:v>
                </c:pt>
                <c:pt idx="4">
                  <c:v>0.1</c:v>
                </c:pt>
              </c:numCache>
            </c:numRef>
          </c:val>
          <c:extLst>
            <c:ext xmlns:c16="http://schemas.microsoft.com/office/drawing/2014/chart" uri="{C3380CC4-5D6E-409C-BE32-E72D297353CC}">
              <c16:uniqueId val="{0000000A-7A10-49DE-B513-2155F97BD4B5}"/>
            </c:ext>
          </c:extLst>
        </c:ser>
        <c:ser>
          <c:idx val="1"/>
          <c:order val="1"/>
          <c:tx>
            <c:strRef>
              <c:f>Лист1!$A$4</c:f>
              <c:strCache>
                <c:ptCount val="1"/>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7A10-49DE-B513-2155F97BD4B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7A10-49DE-B513-2155F97BD4B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7A10-49DE-B513-2155F97BD4B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7A10-49DE-B513-2155F97BD4B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4-7A10-49DE-B513-2155F97BD4B5}"/>
              </c:ext>
            </c:extLst>
          </c:dPt>
          <c:dLbls>
            <c:dLbl>
              <c:idx val="0"/>
              <c:spPr>
                <a:noFill/>
                <a:ln>
                  <a:noFill/>
                </a:ln>
                <a:effectLst/>
              </c:spPr>
              <c:txPr>
                <a:bodyPr rot="0" spcFirstLastPara="1" vertOverflow="ellipsis" vert="horz" wrap="square" anchor="ctr" anchorCtr="1"/>
                <a:lstStyle/>
                <a:p>
                  <a:pPr>
                    <a:defRPr sz="11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C-7A10-49DE-B513-2155F97BD4B5}"/>
                </c:ext>
              </c:extLst>
            </c:dLbl>
            <c:dLbl>
              <c:idx val="1"/>
              <c:spPr>
                <a:noFill/>
                <a:ln>
                  <a:noFill/>
                </a:ln>
                <a:effectLst/>
              </c:spPr>
              <c:txPr>
                <a:bodyPr rot="0" spcFirstLastPara="1" vertOverflow="ellipsis" vert="horz" wrap="square" anchor="ctr" anchorCtr="1"/>
                <a:lstStyle/>
                <a:p>
                  <a:pPr>
                    <a:defRPr sz="11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E-7A10-49DE-B513-2155F97BD4B5}"/>
                </c:ext>
              </c:extLst>
            </c:dLbl>
            <c:dLbl>
              <c:idx val="2"/>
              <c:spPr>
                <a:noFill/>
                <a:ln>
                  <a:noFill/>
                </a:ln>
                <a:effectLst/>
              </c:spPr>
              <c:txPr>
                <a:bodyPr rot="0" spcFirstLastPara="1" vertOverflow="ellipsis" vert="horz" wrap="square" anchor="ctr" anchorCtr="1"/>
                <a:lstStyle/>
                <a:p>
                  <a:pPr>
                    <a:defRPr sz="11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0-7A10-49DE-B513-2155F97BD4B5}"/>
                </c:ext>
              </c:extLst>
            </c:dLbl>
            <c:dLbl>
              <c:idx val="3"/>
              <c:spPr>
                <a:noFill/>
                <a:ln>
                  <a:noFill/>
                </a:ln>
                <a:effectLst/>
              </c:spPr>
              <c:txPr>
                <a:bodyPr rot="0" spcFirstLastPara="1" vertOverflow="ellipsis" vert="horz" wrap="square" anchor="ctr" anchorCtr="1"/>
                <a:lstStyle/>
                <a:p>
                  <a:pPr>
                    <a:defRPr sz="11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2-7A10-49DE-B513-2155F97BD4B5}"/>
                </c:ext>
              </c:extLst>
            </c:dLbl>
            <c:dLbl>
              <c:idx val="4"/>
              <c:spPr>
                <a:noFill/>
                <a:ln>
                  <a:noFill/>
                </a:ln>
                <a:effectLst/>
              </c:spPr>
              <c:txPr>
                <a:bodyPr rot="0" spcFirstLastPara="1" vertOverflow="ellipsis" vert="horz" wrap="square" anchor="ctr" anchorCtr="1"/>
                <a:lstStyle/>
                <a:p>
                  <a:pPr>
                    <a:defRPr sz="11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4-7A10-49DE-B513-2155F97BD4B5}"/>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Лист1!$B$1:$F$2</c:f>
              <c:multiLvlStrCache>
                <c:ptCount val="5"/>
                <c:lvl>
                  <c:pt idx="2">
                    <c:v>лица</c:v>
                  </c:pt>
                  <c:pt idx="3">
                    <c:v>лица</c:v>
                  </c:pt>
                  <c:pt idx="4">
                    <c:v>организации</c:v>
                  </c:pt>
                </c:lvl>
                <c:lvl>
                  <c:pt idx="0">
                    <c:v>Държавна</c:v>
                  </c:pt>
                  <c:pt idx="1">
                    <c:v>Общинска</c:v>
                  </c:pt>
                  <c:pt idx="2">
                    <c:v>Физ.</c:v>
                  </c:pt>
                  <c:pt idx="3">
                    <c:v>Юридически</c:v>
                  </c:pt>
                  <c:pt idx="4">
                    <c:v>Религиозни</c:v>
                  </c:pt>
                </c:lvl>
              </c:multiLvlStrCache>
            </c:multiLvlStrRef>
          </c:cat>
          <c:val>
            <c:numRef>
              <c:f>Лист1!$B$4:$F$4</c:f>
              <c:numCache>
                <c:formatCode>General</c:formatCode>
                <c:ptCount val="5"/>
              </c:numCache>
            </c:numRef>
          </c:val>
          <c:extLst>
            <c:ext xmlns:c16="http://schemas.microsoft.com/office/drawing/2014/chart" uri="{C3380CC4-5D6E-409C-BE32-E72D297353CC}">
              <c16:uniqueId val="{00000015-7A10-49DE-B513-2155F97BD4B5}"/>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bg-BG"/>
              <a:t>Разходи за дейността</a:t>
            </a:r>
          </a:p>
          <a:p>
            <a:pPr>
              <a:defRPr sz="12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bg-BG"/>
              <a:t>в хил. лв.</a:t>
            </a:r>
            <a:endParaRPr lang="en-US"/>
          </a:p>
        </c:rich>
      </c:tx>
      <c:overlay val="0"/>
      <c:spPr>
        <a:noFill/>
        <a:ln>
          <a:noFill/>
        </a:ln>
        <a:effectLst/>
      </c:spPr>
    </c:title>
    <c:autoTitleDeleted val="0"/>
    <c:plotArea>
      <c:layout/>
      <c:lineChart>
        <c:grouping val="standard"/>
        <c:varyColors val="0"/>
        <c:ser>
          <c:idx val="0"/>
          <c:order val="0"/>
          <c:tx>
            <c:strRef>
              <c:f>Sheet1!$B$1</c:f>
              <c:strCache>
                <c:ptCount val="1"/>
                <c:pt idx="0">
                  <c:v>Микро предприятия</c:v>
                </c:pt>
              </c:strCache>
            </c:strRef>
          </c:tx>
          <c:spPr>
            <a:ln w="22225" cap="rnd" cmpd="sng" algn="ctr">
              <a:solidFill>
                <a:schemeClr val="accent1"/>
              </a:solidFill>
              <a:round/>
            </a:ln>
            <a:effectLst/>
          </c:spPr>
          <c:marker>
            <c:symbol val="none"/>
          </c:marker>
          <c:dLbls>
            <c:dLbl>
              <c:idx val="0"/>
              <c:layout>
                <c:manualLayout>
                  <c:x val="-4.8379629629629634E-2"/>
                  <c:y val="4.76190476190475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F8-4A61-9812-B4155FC50247}"/>
                </c:ext>
              </c:extLst>
            </c:dLbl>
            <c:dLbl>
              <c:idx val="1"/>
              <c:layout>
                <c:manualLayout>
                  <c:x val="-4.6064814814814822E-2"/>
                  <c:y val="6.3492063492063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F8-4A61-9812-B4155FC50247}"/>
                </c:ext>
              </c:extLst>
            </c:dLbl>
            <c:dLbl>
              <c:idx val="2"/>
              <c:layout>
                <c:manualLayout>
                  <c:x val="-4.6064814814814913E-2"/>
                  <c:y val="-5.95238095238095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F8-4A61-9812-B4155FC50247}"/>
                </c:ext>
              </c:extLst>
            </c:dLbl>
            <c:dLbl>
              <c:idx val="3"/>
              <c:layout>
                <c:manualLayout>
                  <c:x val="-4.6064814814814822E-2"/>
                  <c:y val="-4.76190476190476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F8-4A61-9812-B4155FC50247}"/>
                </c:ext>
              </c:extLst>
            </c:dLbl>
            <c:dLbl>
              <c:idx val="4"/>
              <c:layout>
                <c:manualLayout>
                  <c:x val="-4.6064814814814822E-2"/>
                  <c:y val="5.15873015873015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F8-4A61-9812-B4155FC50247}"/>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trendline>
            <c:spPr>
              <a:ln w="9525" cap="rnd">
                <a:solidFill>
                  <a:schemeClr val="accent1"/>
                </a:solidFill>
              </a:ln>
              <a:effectLst/>
            </c:spPr>
            <c:trendlineType val="poly"/>
            <c:order val="2"/>
            <c:forward val="2"/>
            <c:dispRSqr val="1"/>
            <c:dispEq val="1"/>
            <c:trendlineLbl>
              <c:layout>
                <c:manualLayout>
                  <c:x val="9.4911618634735129E-2"/>
                  <c:y val="5.3640173431359538E-2"/>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11526</c:v>
                </c:pt>
                <c:pt idx="1">
                  <c:v>12869</c:v>
                </c:pt>
                <c:pt idx="2">
                  <c:v>14975</c:v>
                </c:pt>
                <c:pt idx="3">
                  <c:v>19004</c:v>
                </c:pt>
                <c:pt idx="4">
                  <c:v>16469</c:v>
                </c:pt>
              </c:numCache>
            </c:numRef>
          </c:val>
          <c:smooth val="0"/>
          <c:extLst>
            <c:ext xmlns:c16="http://schemas.microsoft.com/office/drawing/2014/chart" uri="{C3380CC4-5D6E-409C-BE32-E72D297353CC}">
              <c16:uniqueId val="{00000005-D9F8-4A61-9812-B4155FC50247}"/>
            </c:ext>
          </c:extLst>
        </c:ser>
        <c:ser>
          <c:idx val="1"/>
          <c:order val="1"/>
          <c:tx>
            <c:strRef>
              <c:f>Sheet1!$C$1</c:f>
              <c:strCache>
                <c:ptCount val="1"/>
                <c:pt idx="0">
                  <c:v>Малки предприятия</c:v>
                </c:pt>
              </c:strCache>
            </c:strRef>
          </c:tx>
          <c:spPr>
            <a:ln w="22225" cap="rnd" cmpd="sng" algn="ctr">
              <a:solidFill>
                <a:schemeClr val="accent2"/>
              </a:solidFill>
              <a:round/>
            </a:ln>
            <a:effectLst/>
          </c:spPr>
          <c:marker>
            <c:symbol val="none"/>
          </c:marker>
          <c:dLbls>
            <c:dLbl>
              <c:idx val="0"/>
              <c:layout>
                <c:manualLayout>
                  <c:x val="-4.6064814814814822E-2"/>
                  <c:y val="-4.761904761904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F8-4A61-9812-B4155FC50247}"/>
                </c:ext>
              </c:extLst>
            </c:dLbl>
            <c:dLbl>
              <c:idx val="1"/>
              <c:layout>
                <c:manualLayout>
                  <c:x val="-4.8379629629629592E-2"/>
                  <c:y val="-5.1587301587301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9F8-4A61-9812-B4155FC50247}"/>
                </c:ext>
              </c:extLst>
            </c:dLbl>
            <c:dLbl>
              <c:idx val="2"/>
              <c:layout>
                <c:manualLayout>
                  <c:x val="-4.6064814814814913E-2"/>
                  <c:y val="5.9523809523809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9F8-4A61-9812-B4155FC50247}"/>
                </c:ext>
              </c:extLst>
            </c:dLbl>
            <c:dLbl>
              <c:idx val="3"/>
              <c:layout>
                <c:manualLayout>
                  <c:x val="-4.8379629629629724E-2"/>
                  <c:y val="5.55555555555554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9F8-4A61-9812-B4155FC50247}"/>
                </c:ext>
              </c:extLst>
            </c:dLbl>
            <c:dLbl>
              <c:idx val="4"/>
              <c:layout>
                <c:manualLayout>
                  <c:x val="-4.6064814814814822E-2"/>
                  <c:y val="-4.36507936507937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9F8-4A61-9812-B4155FC50247}"/>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trendline>
            <c:spPr>
              <a:ln w="9525" cap="rnd">
                <a:solidFill>
                  <a:schemeClr val="accent2"/>
                </a:solidFill>
              </a:ln>
              <a:effectLst/>
            </c:spPr>
            <c:trendlineType val="poly"/>
            <c:order val="2"/>
            <c:forward val="2"/>
            <c:dispRSqr val="1"/>
            <c:dispEq val="1"/>
            <c:trendlineLbl>
              <c:layout>
                <c:manualLayout>
                  <c:x val="0.1001299713157745"/>
                  <c:y val="2.3572744014732964E-2"/>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13340</c:v>
                </c:pt>
                <c:pt idx="1">
                  <c:v>13693</c:v>
                </c:pt>
                <c:pt idx="2">
                  <c:v>13247</c:v>
                </c:pt>
                <c:pt idx="3">
                  <c:v>11796</c:v>
                </c:pt>
                <c:pt idx="4">
                  <c:v>17625</c:v>
                </c:pt>
              </c:numCache>
            </c:numRef>
          </c:val>
          <c:smooth val="0"/>
          <c:extLst>
            <c:ext xmlns:c16="http://schemas.microsoft.com/office/drawing/2014/chart" uri="{C3380CC4-5D6E-409C-BE32-E72D297353CC}">
              <c16:uniqueId val="{0000000B-D9F8-4A61-9812-B4155FC50247}"/>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82641280"/>
        <c:axId val="82642816"/>
      </c:lineChart>
      <c:catAx>
        <c:axId val="8264128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2642816"/>
        <c:crosses val="autoZero"/>
        <c:auto val="1"/>
        <c:lblAlgn val="ctr"/>
        <c:lblOffset val="100"/>
        <c:noMultiLvlLbl val="0"/>
      </c:catAx>
      <c:valAx>
        <c:axId val="826428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264128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Кайнарджа!$B$1</c:f>
              <c:strCache>
                <c:ptCount val="1"/>
                <c:pt idx="0">
                  <c:v>квч</c:v>
                </c:pt>
              </c:strCache>
            </c:strRef>
          </c:tx>
          <c:spPr>
            <a:ln w="22225" cap="rnd" cmpd="sng" algn="ctr">
              <a:solidFill>
                <a:schemeClr val="accent1"/>
              </a:solidFill>
              <a:round/>
            </a:ln>
            <a:effectLst/>
          </c:spPr>
          <c:marker>
            <c:symbol val="none"/>
          </c:marker>
          <c:trendline>
            <c:spPr>
              <a:ln w="9525" cap="rnd">
                <a:solidFill>
                  <a:schemeClr val="accent1"/>
                </a:solidFill>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trendlineLbl>
          </c:trendline>
          <c:cat>
            <c:numRef>
              <c:f>Кайнарджа!$A$2:$A$7</c:f>
              <c:numCache>
                <c:formatCode>General</c:formatCode>
                <c:ptCount val="6"/>
                <c:pt idx="0">
                  <c:v>2015</c:v>
                </c:pt>
                <c:pt idx="1">
                  <c:v>2016</c:v>
                </c:pt>
                <c:pt idx="2">
                  <c:v>2017</c:v>
                </c:pt>
                <c:pt idx="3">
                  <c:v>2018</c:v>
                </c:pt>
                <c:pt idx="4">
                  <c:v>2019</c:v>
                </c:pt>
                <c:pt idx="5">
                  <c:v>2020</c:v>
                </c:pt>
              </c:numCache>
            </c:numRef>
          </c:cat>
          <c:val>
            <c:numRef>
              <c:f>Кайнарджа!$B$2:$B$7</c:f>
              <c:numCache>
                <c:formatCode>0.0</c:formatCode>
                <c:ptCount val="6"/>
                <c:pt idx="0">
                  <c:v>13466</c:v>
                </c:pt>
                <c:pt idx="1">
                  <c:v>15000</c:v>
                </c:pt>
                <c:pt idx="2">
                  <c:v>14758</c:v>
                </c:pt>
                <c:pt idx="3">
                  <c:v>12895</c:v>
                </c:pt>
                <c:pt idx="4">
                  <c:v>13920.51</c:v>
                </c:pt>
                <c:pt idx="5">
                  <c:v>13618.51</c:v>
                </c:pt>
              </c:numCache>
            </c:numRef>
          </c:val>
          <c:smooth val="0"/>
          <c:extLst>
            <c:ext xmlns:c16="http://schemas.microsoft.com/office/drawing/2014/chart" uri="{C3380CC4-5D6E-409C-BE32-E72D297353CC}">
              <c16:uniqueId val="{00000000-772E-4D98-B2CE-81D11FC8D7F3}"/>
            </c:ext>
          </c:extLst>
        </c:ser>
        <c:ser>
          <c:idx val="1"/>
          <c:order val="1"/>
          <c:tx>
            <c:strRef>
              <c:f>Кайнарджа!$C$1</c:f>
              <c:strCache>
                <c:ptCount val="1"/>
                <c:pt idx="0">
                  <c:v>сума</c:v>
                </c:pt>
              </c:strCache>
            </c:strRef>
          </c:tx>
          <c:spPr>
            <a:ln w="22225" cap="rnd" cmpd="sng" algn="ctr">
              <a:solidFill>
                <a:schemeClr val="accent2"/>
              </a:solidFill>
              <a:round/>
            </a:ln>
            <a:effectLst/>
          </c:spPr>
          <c:marker>
            <c:symbol val="none"/>
          </c:marker>
          <c:cat>
            <c:numRef>
              <c:f>Кайнарджа!$A$2:$A$7</c:f>
              <c:numCache>
                <c:formatCode>General</c:formatCode>
                <c:ptCount val="6"/>
                <c:pt idx="0">
                  <c:v>2015</c:v>
                </c:pt>
                <c:pt idx="1">
                  <c:v>2016</c:v>
                </c:pt>
                <c:pt idx="2">
                  <c:v>2017</c:v>
                </c:pt>
                <c:pt idx="3">
                  <c:v>2018</c:v>
                </c:pt>
                <c:pt idx="4">
                  <c:v>2019</c:v>
                </c:pt>
                <c:pt idx="5">
                  <c:v>2020</c:v>
                </c:pt>
              </c:numCache>
            </c:numRef>
          </c:cat>
          <c:val>
            <c:numRef>
              <c:f>Кайнарджа!$C$2:$C$7</c:f>
              <c:numCache>
                <c:formatCode>0.0</c:formatCode>
                <c:ptCount val="6"/>
                <c:pt idx="0">
                  <c:v>38385</c:v>
                </c:pt>
                <c:pt idx="1">
                  <c:v>43458.28</c:v>
                </c:pt>
                <c:pt idx="2">
                  <c:v>41884.15</c:v>
                </c:pt>
                <c:pt idx="3">
                  <c:v>39103.730000000003</c:v>
                </c:pt>
                <c:pt idx="4">
                  <c:v>59775</c:v>
                </c:pt>
                <c:pt idx="5">
                  <c:v>49483</c:v>
                </c:pt>
              </c:numCache>
            </c:numRef>
          </c:val>
          <c:smooth val="0"/>
          <c:extLst>
            <c:ext xmlns:c16="http://schemas.microsoft.com/office/drawing/2014/chart" uri="{C3380CC4-5D6E-409C-BE32-E72D297353CC}">
              <c16:uniqueId val="{00000001-772E-4D98-B2CE-81D11FC8D7F3}"/>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303009567"/>
        <c:axId val="303008319"/>
      </c:lineChart>
      <c:catAx>
        <c:axId val="303009567"/>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303008319"/>
        <c:crosses val="autoZero"/>
        <c:auto val="1"/>
        <c:lblAlgn val="ctr"/>
        <c:lblOffset val="100"/>
        <c:noMultiLvlLbl val="0"/>
      </c:catAx>
      <c:valAx>
        <c:axId val="303008319"/>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303009567"/>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'Средище Кметство'!$B$2</c:f>
              <c:strCache>
                <c:ptCount val="1"/>
                <c:pt idx="0">
                  <c:v>квч</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trendline>
            <c:spPr>
              <a:ln w="9525" cap="rnd">
                <a:solidFill>
                  <a:schemeClr val="accent1"/>
                </a:solidFill>
              </a:ln>
              <a:effectLst/>
            </c:spPr>
            <c:trendlineType val="log"/>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trendlineLbl>
          </c:trendline>
          <c:cat>
            <c:numRef>
              <c:f>'Средище Кметство'!$A$3:$A$8</c:f>
              <c:numCache>
                <c:formatCode>General</c:formatCode>
                <c:ptCount val="6"/>
                <c:pt idx="0">
                  <c:v>2015</c:v>
                </c:pt>
                <c:pt idx="1">
                  <c:v>2016</c:v>
                </c:pt>
                <c:pt idx="2">
                  <c:v>2017</c:v>
                </c:pt>
                <c:pt idx="3">
                  <c:v>2018</c:v>
                </c:pt>
                <c:pt idx="4">
                  <c:v>2019</c:v>
                </c:pt>
                <c:pt idx="5">
                  <c:v>2020</c:v>
                </c:pt>
              </c:numCache>
            </c:numRef>
          </c:cat>
          <c:val>
            <c:numRef>
              <c:f>'Средище Кметство'!$B$3:$B$8</c:f>
              <c:numCache>
                <c:formatCode>General</c:formatCode>
                <c:ptCount val="6"/>
                <c:pt idx="0">
                  <c:v>40421</c:v>
                </c:pt>
                <c:pt idx="1">
                  <c:v>38114</c:v>
                </c:pt>
                <c:pt idx="2">
                  <c:v>34427</c:v>
                </c:pt>
                <c:pt idx="3">
                  <c:v>35659</c:v>
                </c:pt>
                <c:pt idx="4">
                  <c:v>38570</c:v>
                </c:pt>
                <c:pt idx="5">
                  <c:v>37531</c:v>
                </c:pt>
              </c:numCache>
            </c:numRef>
          </c:val>
          <c:smooth val="0"/>
          <c:extLst>
            <c:ext xmlns:c16="http://schemas.microsoft.com/office/drawing/2014/chart" uri="{C3380CC4-5D6E-409C-BE32-E72D297353CC}">
              <c16:uniqueId val="{00000000-4FF2-4DA8-9E2A-060143CE380C}"/>
            </c:ext>
          </c:extLst>
        </c:ser>
        <c:ser>
          <c:idx val="1"/>
          <c:order val="1"/>
          <c:tx>
            <c:strRef>
              <c:f>'Средище Кметство'!$C$2</c:f>
              <c:strCache>
                <c:ptCount val="1"/>
                <c:pt idx="0">
                  <c:v>сума</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'Средище Кметство'!$A$3:$A$8</c:f>
              <c:numCache>
                <c:formatCode>General</c:formatCode>
                <c:ptCount val="6"/>
                <c:pt idx="0">
                  <c:v>2015</c:v>
                </c:pt>
                <c:pt idx="1">
                  <c:v>2016</c:v>
                </c:pt>
                <c:pt idx="2">
                  <c:v>2017</c:v>
                </c:pt>
                <c:pt idx="3">
                  <c:v>2018</c:v>
                </c:pt>
                <c:pt idx="4">
                  <c:v>2019</c:v>
                </c:pt>
                <c:pt idx="5">
                  <c:v>2020</c:v>
                </c:pt>
              </c:numCache>
            </c:numRef>
          </c:cat>
          <c:val>
            <c:numRef>
              <c:f>'Средище Кметство'!$C$3:$C$8</c:f>
              <c:numCache>
                <c:formatCode>General</c:formatCode>
                <c:ptCount val="6"/>
                <c:pt idx="0">
                  <c:v>10528.62</c:v>
                </c:pt>
                <c:pt idx="1">
                  <c:v>9265.0400000000009</c:v>
                </c:pt>
                <c:pt idx="2">
                  <c:v>7814.1500000000024</c:v>
                </c:pt>
                <c:pt idx="3">
                  <c:v>7904.23</c:v>
                </c:pt>
                <c:pt idx="4">
                  <c:v>9137.89</c:v>
                </c:pt>
                <c:pt idx="5">
                  <c:v>8882.09</c:v>
                </c:pt>
              </c:numCache>
            </c:numRef>
          </c:val>
          <c:smooth val="0"/>
          <c:extLst>
            <c:ext xmlns:c16="http://schemas.microsoft.com/office/drawing/2014/chart" uri="{C3380CC4-5D6E-409C-BE32-E72D297353CC}">
              <c16:uniqueId val="{00000001-4FF2-4DA8-9E2A-060143CE380C}"/>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84243584"/>
        <c:axId val="84245120"/>
      </c:lineChart>
      <c:catAx>
        <c:axId val="8424358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84245120"/>
        <c:crosses val="autoZero"/>
        <c:auto val="1"/>
        <c:lblAlgn val="ctr"/>
        <c:lblOffset val="100"/>
        <c:noMultiLvlLbl val="0"/>
      </c:catAx>
      <c:valAx>
        <c:axId val="842451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84243584"/>
        <c:crosses val="autoZero"/>
        <c:crossBetween val="between"/>
      </c:valAx>
      <c:spPr>
        <a:solidFill>
          <a:srgbClr val="EEECE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bg2"/>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Кайнарджа!$A$16</c:f>
              <c:strCache>
                <c:ptCount val="1"/>
                <c:pt idx="0">
                  <c:v>квч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Кайнарджа!$B$14:$G$15</c:f>
              <c:multiLvlStrCache>
                <c:ptCount val="6"/>
                <c:lvl>
                  <c:pt idx="0">
                    <c:v>2015</c:v>
                  </c:pt>
                  <c:pt idx="1">
                    <c:v>2016</c:v>
                  </c:pt>
                  <c:pt idx="2">
                    <c:v>2017</c:v>
                  </c:pt>
                  <c:pt idx="3">
                    <c:v>2018</c:v>
                  </c:pt>
                  <c:pt idx="4">
                    <c:v>2019</c:v>
                  </c:pt>
                  <c:pt idx="5">
                    <c:v>2020</c:v>
                  </c:pt>
                </c:lvl>
                <c:lvl>
                  <c:pt idx="0">
                    <c:v>Ул.осв</c:v>
                  </c:pt>
                </c:lvl>
              </c:multiLvlStrCache>
            </c:multiLvlStrRef>
          </c:cat>
          <c:val>
            <c:numRef>
              <c:f>Кайнарджа!$B$16:$G$16</c:f>
              <c:numCache>
                <c:formatCode>General</c:formatCode>
                <c:ptCount val="6"/>
                <c:pt idx="0">
                  <c:v>32490</c:v>
                </c:pt>
                <c:pt idx="1">
                  <c:v>30471</c:v>
                </c:pt>
                <c:pt idx="2">
                  <c:v>32162</c:v>
                </c:pt>
                <c:pt idx="3">
                  <c:v>34797</c:v>
                </c:pt>
                <c:pt idx="4">
                  <c:v>34848</c:v>
                </c:pt>
                <c:pt idx="5">
                  <c:v>38211</c:v>
                </c:pt>
              </c:numCache>
            </c:numRef>
          </c:val>
          <c:smooth val="0"/>
          <c:extLst>
            <c:ext xmlns:c16="http://schemas.microsoft.com/office/drawing/2014/chart" uri="{C3380CC4-5D6E-409C-BE32-E72D297353CC}">
              <c16:uniqueId val="{00000000-1ADE-4530-B435-45450A5095F2}"/>
            </c:ext>
          </c:extLst>
        </c:ser>
        <c:ser>
          <c:idx val="1"/>
          <c:order val="1"/>
          <c:tx>
            <c:strRef>
              <c:f>Кайнарджа!$A$17</c:f>
              <c:strCache>
                <c:ptCount val="1"/>
                <c:pt idx="0">
                  <c:v>сума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Кайнарджа!$B$14:$G$15</c:f>
              <c:multiLvlStrCache>
                <c:ptCount val="6"/>
                <c:lvl>
                  <c:pt idx="0">
                    <c:v>2015</c:v>
                  </c:pt>
                  <c:pt idx="1">
                    <c:v>2016</c:v>
                  </c:pt>
                  <c:pt idx="2">
                    <c:v>2017</c:v>
                  </c:pt>
                  <c:pt idx="3">
                    <c:v>2018</c:v>
                  </c:pt>
                  <c:pt idx="4">
                    <c:v>2019</c:v>
                  </c:pt>
                  <c:pt idx="5">
                    <c:v>2020</c:v>
                  </c:pt>
                </c:lvl>
                <c:lvl>
                  <c:pt idx="0">
                    <c:v>Ул.осв</c:v>
                  </c:pt>
                </c:lvl>
              </c:multiLvlStrCache>
            </c:multiLvlStrRef>
          </c:cat>
          <c:val>
            <c:numRef>
              <c:f>Кайнарджа!$B$17:$G$17</c:f>
              <c:numCache>
                <c:formatCode>General</c:formatCode>
                <c:ptCount val="6"/>
                <c:pt idx="0">
                  <c:v>9227.57</c:v>
                </c:pt>
                <c:pt idx="1">
                  <c:v>7890.48</c:v>
                </c:pt>
                <c:pt idx="2">
                  <c:v>7477.35</c:v>
                </c:pt>
                <c:pt idx="3">
                  <c:v>7275.43</c:v>
                </c:pt>
                <c:pt idx="4">
                  <c:v>8078.6200000000044</c:v>
                </c:pt>
                <c:pt idx="5">
                  <c:v>8971.4699999999393</c:v>
                </c:pt>
              </c:numCache>
            </c:numRef>
          </c:val>
          <c:smooth val="0"/>
          <c:extLst>
            <c:ext xmlns:c16="http://schemas.microsoft.com/office/drawing/2014/chart" uri="{C3380CC4-5D6E-409C-BE32-E72D297353CC}">
              <c16:uniqueId val="{00000001-1ADE-4530-B435-45450A5095F2}"/>
            </c:ext>
          </c:extLst>
        </c:ser>
        <c:dLbls>
          <c:showLegendKey val="0"/>
          <c:showVal val="0"/>
          <c:showCatName val="0"/>
          <c:showSerName val="0"/>
          <c:showPercent val="0"/>
          <c:showBubbleSize val="0"/>
        </c:dLbls>
        <c:marker val="1"/>
        <c:smooth val="0"/>
        <c:axId val="86888832"/>
        <c:axId val="86890368"/>
      </c:lineChart>
      <c:catAx>
        <c:axId val="8688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90368"/>
        <c:crosses val="autoZero"/>
        <c:auto val="1"/>
        <c:lblAlgn val="ctr"/>
        <c:lblOffset val="100"/>
        <c:noMultiLvlLbl val="0"/>
      </c:catAx>
      <c:valAx>
        <c:axId val="86890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888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'Средище Кметство'!$F$8</c:f>
              <c:strCache>
                <c:ptCount val="1"/>
                <c:pt idx="0">
                  <c:v>квч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1.3761329237593257E-2"/>
                  <c:y val="6.876227971503594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cat>
            <c:numRef>
              <c:f>'Средище Кметство'!$G$7:$L$7</c:f>
              <c:numCache>
                <c:formatCode>General</c:formatCode>
                <c:ptCount val="6"/>
                <c:pt idx="0">
                  <c:v>2015</c:v>
                </c:pt>
                <c:pt idx="1">
                  <c:v>2016</c:v>
                </c:pt>
                <c:pt idx="2">
                  <c:v>2017</c:v>
                </c:pt>
                <c:pt idx="3">
                  <c:v>2018</c:v>
                </c:pt>
                <c:pt idx="4">
                  <c:v>2019</c:v>
                </c:pt>
                <c:pt idx="5">
                  <c:v>2020</c:v>
                </c:pt>
              </c:numCache>
            </c:numRef>
          </c:cat>
          <c:val>
            <c:numRef>
              <c:f>'Средище Кметство'!$G$8:$L$8</c:f>
              <c:numCache>
                <c:formatCode>General</c:formatCode>
                <c:ptCount val="6"/>
                <c:pt idx="0">
                  <c:v>35490</c:v>
                </c:pt>
                <c:pt idx="1">
                  <c:v>32471</c:v>
                </c:pt>
                <c:pt idx="2">
                  <c:v>28162</c:v>
                </c:pt>
                <c:pt idx="3">
                  <c:v>30797</c:v>
                </c:pt>
                <c:pt idx="4">
                  <c:v>32848</c:v>
                </c:pt>
                <c:pt idx="5">
                  <c:v>33211</c:v>
                </c:pt>
              </c:numCache>
            </c:numRef>
          </c:val>
          <c:smooth val="0"/>
          <c:extLst>
            <c:ext xmlns:c16="http://schemas.microsoft.com/office/drawing/2014/chart" uri="{C3380CC4-5D6E-409C-BE32-E72D297353CC}">
              <c16:uniqueId val="{00000000-B76C-4CC0-92BF-ADE4D3C686FF}"/>
            </c:ext>
          </c:extLst>
        </c:ser>
        <c:ser>
          <c:idx val="1"/>
          <c:order val="1"/>
          <c:tx>
            <c:strRef>
              <c:f>'Средище Кметство'!$F$9</c:f>
              <c:strCache>
                <c:ptCount val="1"/>
                <c:pt idx="0">
                  <c:v>сума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'Средище Кметство'!$G$7:$L$7</c:f>
              <c:numCache>
                <c:formatCode>General</c:formatCode>
                <c:ptCount val="6"/>
                <c:pt idx="0">
                  <c:v>2015</c:v>
                </c:pt>
                <c:pt idx="1">
                  <c:v>2016</c:v>
                </c:pt>
                <c:pt idx="2">
                  <c:v>2017</c:v>
                </c:pt>
                <c:pt idx="3">
                  <c:v>2018</c:v>
                </c:pt>
                <c:pt idx="4">
                  <c:v>2019</c:v>
                </c:pt>
                <c:pt idx="5">
                  <c:v>2020</c:v>
                </c:pt>
              </c:numCache>
            </c:numRef>
          </c:cat>
          <c:val>
            <c:numRef>
              <c:f>'Средище Кметство'!$G$9:$L$9</c:f>
              <c:numCache>
                <c:formatCode>General</c:formatCode>
                <c:ptCount val="6"/>
                <c:pt idx="0">
                  <c:v>9227.57</c:v>
                </c:pt>
                <c:pt idx="1">
                  <c:v>7890.48</c:v>
                </c:pt>
                <c:pt idx="2">
                  <c:v>6477.35</c:v>
                </c:pt>
                <c:pt idx="3">
                  <c:v>6775.43</c:v>
                </c:pt>
                <c:pt idx="4">
                  <c:v>7778.6200000000044</c:v>
                </c:pt>
                <c:pt idx="5">
                  <c:v>7771.4699999999993</c:v>
                </c:pt>
              </c:numCache>
            </c:numRef>
          </c:val>
          <c:smooth val="0"/>
          <c:extLst>
            <c:ext xmlns:c16="http://schemas.microsoft.com/office/drawing/2014/chart" uri="{C3380CC4-5D6E-409C-BE32-E72D297353CC}">
              <c16:uniqueId val="{00000001-B76C-4CC0-92BF-ADE4D3C686FF}"/>
            </c:ext>
          </c:extLst>
        </c:ser>
        <c:dLbls>
          <c:showLegendKey val="0"/>
          <c:showVal val="0"/>
          <c:showCatName val="0"/>
          <c:showSerName val="0"/>
          <c:showPercent val="0"/>
          <c:showBubbleSize val="0"/>
        </c:dLbls>
        <c:marker val="1"/>
        <c:smooth val="0"/>
        <c:axId val="89989504"/>
        <c:axId val="89991040"/>
      </c:lineChart>
      <c:catAx>
        <c:axId val="8998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91040"/>
        <c:crosses val="autoZero"/>
        <c:auto val="1"/>
        <c:lblAlgn val="ctr"/>
        <c:lblOffset val="100"/>
        <c:noMultiLvlLbl val="0"/>
      </c:catAx>
      <c:valAx>
        <c:axId val="89991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98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'Средище ОУ'!$B$1</c:f>
              <c:strCache>
                <c:ptCount val="1"/>
                <c:pt idx="0">
                  <c:v>квч</c:v>
                </c:pt>
              </c:strCache>
            </c:strRef>
          </c:tx>
          <c:spPr>
            <a:ln w="22225" cap="rnd" cmpd="sng" algn="ctr">
              <a:solidFill>
                <a:schemeClr val="accent1"/>
              </a:solidFill>
              <a:round/>
            </a:ln>
            <a:effectLst/>
          </c:spPr>
          <c:marker>
            <c:symbol val="none"/>
          </c:marker>
          <c:cat>
            <c:numRef>
              <c:f>'Средище ОУ'!$A$2:$A$8</c:f>
              <c:numCache>
                <c:formatCode>General</c:formatCode>
                <c:ptCount val="7"/>
                <c:pt idx="0">
                  <c:v>2015</c:v>
                </c:pt>
                <c:pt idx="1">
                  <c:v>2016</c:v>
                </c:pt>
                <c:pt idx="2">
                  <c:v>2017</c:v>
                </c:pt>
                <c:pt idx="3">
                  <c:v>2018</c:v>
                </c:pt>
                <c:pt idx="4">
                  <c:v>2019</c:v>
                </c:pt>
                <c:pt idx="5">
                  <c:v>2020</c:v>
                </c:pt>
                <c:pt idx="6">
                  <c:v>2021</c:v>
                </c:pt>
              </c:numCache>
            </c:numRef>
          </c:cat>
          <c:val>
            <c:numRef>
              <c:f>'Средище ОУ'!$B$2:$B$8</c:f>
              <c:numCache>
                <c:formatCode>0.0</c:formatCode>
                <c:ptCount val="7"/>
                <c:pt idx="0">
                  <c:v>21128</c:v>
                </c:pt>
                <c:pt idx="1">
                  <c:v>18878</c:v>
                </c:pt>
                <c:pt idx="2">
                  <c:v>16969</c:v>
                </c:pt>
                <c:pt idx="3">
                  <c:v>18706</c:v>
                </c:pt>
                <c:pt idx="4">
                  <c:v>24480</c:v>
                </c:pt>
                <c:pt idx="5">
                  <c:v>18408</c:v>
                </c:pt>
                <c:pt idx="6">
                  <c:v>18805</c:v>
                </c:pt>
              </c:numCache>
            </c:numRef>
          </c:val>
          <c:smooth val="0"/>
          <c:extLst>
            <c:ext xmlns:c16="http://schemas.microsoft.com/office/drawing/2014/chart" uri="{C3380CC4-5D6E-409C-BE32-E72D297353CC}">
              <c16:uniqueId val="{00000000-7A45-40A2-998D-7C272B76113F}"/>
            </c:ext>
          </c:extLst>
        </c:ser>
        <c:ser>
          <c:idx val="1"/>
          <c:order val="1"/>
          <c:tx>
            <c:strRef>
              <c:f>'Средище ОУ'!$C$1</c:f>
              <c:strCache>
                <c:ptCount val="1"/>
                <c:pt idx="0">
                  <c:v>сума</c:v>
                </c:pt>
              </c:strCache>
            </c:strRef>
          </c:tx>
          <c:spPr>
            <a:ln w="22225" cap="rnd" cmpd="sng" algn="ctr">
              <a:solidFill>
                <a:schemeClr val="accent2"/>
              </a:solidFill>
              <a:round/>
            </a:ln>
            <a:effectLst/>
          </c:spPr>
          <c:marker>
            <c:symbol val="none"/>
          </c:marker>
          <c:cat>
            <c:numRef>
              <c:f>'Средище ОУ'!$A$2:$A$8</c:f>
              <c:numCache>
                <c:formatCode>General</c:formatCode>
                <c:ptCount val="7"/>
                <c:pt idx="0">
                  <c:v>2015</c:v>
                </c:pt>
                <c:pt idx="1">
                  <c:v>2016</c:v>
                </c:pt>
                <c:pt idx="2">
                  <c:v>2017</c:v>
                </c:pt>
                <c:pt idx="3">
                  <c:v>2018</c:v>
                </c:pt>
                <c:pt idx="4">
                  <c:v>2019</c:v>
                </c:pt>
                <c:pt idx="5">
                  <c:v>2020</c:v>
                </c:pt>
                <c:pt idx="6">
                  <c:v>2021</c:v>
                </c:pt>
              </c:numCache>
            </c:numRef>
          </c:cat>
          <c:val>
            <c:numRef>
              <c:f>'Средище ОУ'!$C$2:$C$8</c:f>
              <c:numCache>
                <c:formatCode>0.0</c:formatCode>
                <c:ptCount val="7"/>
                <c:pt idx="0">
                  <c:v>6185.59</c:v>
                </c:pt>
                <c:pt idx="1">
                  <c:v>5143.29</c:v>
                </c:pt>
                <c:pt idx="2">
                  <c:v>3900.4700000000012</c:v>
                </c:pt>
                <c:pt idx="3">
                  <c:v>4444.8200000000024</c:v>
                </c:pt>
                <c:pt idx="4">
                  <c:v>5801.17</c:v>
                </c:pt>
                <c:pt idx="5">
                  <c:v>5002.72</c:v>
                </c:pt>
                <c:pt idx="6">
                  <c:v>4942.4399999999996</c:v>
                </c:pt>
              </c:numCache>
            </c:numRef>
          </c:val>
          <c:smooth val="0"/>
          <c:extLst>
            <c:ext xmlns:c16="http://schemas.microsoft.com/office/drawing/2014/chart" uri="{C3380CC4-5D6E-409C-BE32-E72D297353CC}">
              <c16:uniqueId val="{00000001-7A45-40A2-998D-7C272B76113F}"/>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0824704"/>
        <c:axId val="90826240"/>
      </c:lineChart>
      <c:catAx>
        <c:axId val="908247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90826240"/>
        <c:crosses val="autoZero"/>
        <c:auto val="1"/>
        <c:lblAlgn val="ctr"/>
        <c:lblOffset val="100"/>
        <c:noMultiLvlLbl val="0"/>
      </c:catAx>
      <c:valAx>
        <c:axId val="9082624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9082470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Температура!$A$2</c:f>
              <c:strCache>
                <c:ptCount val="1"/>
                <c:pt idx="0">
                  <c:v>t°C на въздуха</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1"/>
                </a:solidFill>
              </a:ln>
              <a:effectLst/>
            </c:spPr>
            <c:trendlineType val="poly"/>
            <c:order val="2"/>
            <c:dispRSqr val="1"/>
            <c:dispEq val="1"/>
            <c:trendlineLbl>
              <c:layout>
                <c:manualLayout>
                  <c:x val="-5.7444464795224373E-2"/>
                  <c:y val="-3.2819241857063128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trendlineLbl>
          </c:trendline>
          <c:cat>
            <c:strRef>
              <c:f>Температура!$B$1:$M$1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Температура!$B$2:$M$2</c:f>
              <c:numCache>
                <c:formatCode>General</c:formatCode>
                <c:ptCount val="12"/>
                <c:pt idx="0">
                  <c:v>-1.7</c:v>
                </c:pt>
                <c:pt idx="1">
                  <c:v>0.8</c:v>
                </c:pt>
                <c:pt idx="2">
                  <c:v>5.3</c:v>
                </c:pt>
                <c:pt idx="3">
                  <c:v>11.8</c:v>
                </c:pt>
                <c:pt idx="4">
                  <c:v>17.3</c:v>
                </c:pt>
                <c:pt idx="5">
                  <c:v>28</c:v>
                </c:pt>
                <c:pt idx="6">
                  <c:v>23</c:v>
                </c:pt>
                <c:pt idx="7">
                  <c:v>22.4</c:v>
                </c:pt>
                <c:pt idx="8">
                  <c:v>18.2</c:v>
                </c:pt>
                <c:pt idx="9">
                  <c:v>12.6</c:v>
                </c:pt>
                <c:pt idx="10">
                  <c:v>7.1</c:v>
                </c:pt>
                <c:pt idx="11">
                  <c:v>1.5</c:v>
                </c:pt>
              </c:numCache>
            </c:numRef>
          </c:val>
          <c:smooth val="0"/>
          <c:extLst>
            <c:ext xmlns:c16="http://schemas.microsoft.com/office/drawing/2014/chart" uri="{C3380CC4-5D6E-409C-BE32-E72D297353CC}">
              <c16:uniqueId val="{00000000-3257-4E3F-9000-394781BB95CB}"/>
            </c:ext>
          </c:extLst>
        </c:ser>
        <c:ser>
          <c:idx val="1"/>
          <c:order val="1"/>
          <c:tx>
            <c:strRef>
              <c:f>Температура!$A$3</c:f>
              <c:strCache>
                <c:ptCount val="1"/>
                <c:pt idx="0">
                  <c:v>t°C на почвата на дълбочи на 10 см</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2"/>
                </a:solidFill>
              </a:ln>
              <a:effectLst/>
            </c:spPr>
            <c:trendlineType val="poly"/>
            <c:order val="2"/>
            <c:dispRSqr val="1"/>
            <c:dispEq val="1"/>
            <c:trendlineLbl>
              <c:layout>
                <c:manualLayout>
                  <c:x val="6.9465467957504495E-2"/>
                  <c:y val="-0.2859993976162815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trendlineLbl>
          </c:trendline>
          <c:cat>
            <c:strRef>
              <c:f>Температура!$B$1:$M$1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Температура!$B$3:$M$3</c:f>
              <c:numCache>
                <c:formatCode>General</c:formatCode>
                <c:ptCount val="12"/>
                <c:pt idx="0">
                  <c:v>0.9</c:v>
                </c:pt>
                <c:pt idx="1">
                  <c:v>1.2</c:v>
                </c:pt>
                <c:pt idx="2">
                  <c:v>3.8</c:v>
                </c:pt>
                <c:pt idx="3">
                  <c:v>9.2000000000000011</c:v>
                </c:pt>
                <c:pt idx="4">
                  <c:v>16.5</c:v>
                </c:pt>
                <c:pt idx="5">
                  <c:v>25</c:v>
                </c:pt>
                <c:pt idx="6">
                  <c:v>24</c:v>
                </c:pt>
                <c:pt idx="7">
                  <c:v>23.5</c:v>
                </c:pt>
                <c:pt idx="8">
                  <c:v>19.8</c:v>
                </c:pt>
                <c:pt idx="9">
                  <c:v>12.8</c:v>
                </c:pt>
                <c:pt idx="10">
                  <c:v>6.9</c:v>
                </c:pt>
                <c:pt idx="11">
                  <c:v>2.8</c:v>
                </c:pt>
              </c:numCache>
            </c:numRef>
          </c:val>
          <c:smooth val="0"/>
          <c:extLst>
            <c:ext xmlns:c16="http://schemas.microsoft.com/office/drawing/2014/chart" uri="{C3380CC4-5D6E-409C-BE32-E72D297353CC}">
              <c16:uniqueId val="{00000001-3257-4E3F-9000-394781BB95CB}"/>
            </c:ext>
          </c:extLst>
        </c:ser>
        <c:dLbls>
          <c:showLegendKey val="0"/>
          <c:showVal val="1"/>
          <c:showCatName val="0"/>
          <c:showSerName val="0"/>
          <c:showPercent val="0"/>
          <c:showBubbleSize val="0"/>
        </c:dLbls>
        <c:marker val="1"/>
        <c:smooth val="0"/>
        <c:axId val="96069120"/>
        <c:axId val="96070656"/>
      </c:lineChart>
      <c:catAx>
        <c:axId val="960691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6070656"/>
        <c:crosses val="autoZero"/>
        <c:auto val="1"/>
        <c:lblAlgn val="ctr"/>
        <c:lblOffset val="100"/>
        <c:noMultiLvlLbl val="0"/>
      </c:catAx>
      <c:valAx>
        <c:axId val="960706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96069120"/>
        <c:crosses val="autoZero"/>
        <c:crossBetween val="between"/>
      </c:valAx>
      <c:spPr>
        <a:noFill/>
        <a:ln>
          <a:noFill/>
        </a:ln>
        <a:effectLst/>
      </c:spPr>
    </c:plotArea>
    <c:legend>
      <c:legendPos val="b"/>
      <c:layout>
        <c:manualLayout>
          <c:xMode val="edge"/>
          <c:yMode val="edge"/>
          <c:x val="0.25259054336871767"/>
          <c:y val="0.77411616489115109"/>
          <c:w val="0.59403602551003809"/>
          <c:h val="0.207060305697082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ватър!$A$2</c:f>
              <c:strCache>
                <c:ptCount val="1"/>
                <c:pt idx="0">
                  <c:v>Вятър</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1"/>
                </a:solidFill>
              </a:ln>
              <a:effectLst/>
            </c:spPr>
            <c:trendlineType val="poly"/>
            <c:order val="2"/>
            <c:dispRSqr val="1"/>
            <c:dispEq val="1"/>
            <c:trendlineLbl>
              <c:layout>
                <c:manualLayout>
                  <c:x val="5.951202974628203E-2"/>
                  <c:y val="-0.142451274235881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trendlineLbl>
          </c:trendline>
          <c:cat>
            <c:strRef>
              <c:f>ватър!$B$1:$M$1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ватър!$B$2:$M$2</c:f>
              <c:numCache>
                <c:formatCode>General</c:formatCode>
                <c:ptCount val="12"/>
                <c:pt idx="0">
                  <c:v>3</c:v>
                </c:pt>
                <c:pt idx="1">
                  <c:v>3.3</c:v>
                </c:pt>
                <c:pt idx="2">
                  <c:v>3.4</c:v>
                </c:pt>
                <c:pt idx="3">
                  <c:v>3.2</c:v>
                </c:pt>
                <c:pt idx="4">
                  <c:v>3</c:v>
                </c:pt>
                <c:pt idx="5">
                  <c:v>2.6</c:v>
                </c:pt>
                <c:pt idx="6">
                  <c:v>2</c:v>
                </c:pt>
                <c:pt idx="7">
                  <c:v>2.1</c:v>
                </c:pt>
                <c:pt idx="8">
                  <c:v>2.2000000000000002</c:v>
                </c:pt>
                <c:pt idx="9">
                  <c:v>2.2000000000000002</c:v>
                </c:pt>
                <c:pt idx="10">
                  <c:v>2.7</c:v>
                </c:pt>
                <c:pt idx="11">
                  <c:v>2.7</c:v>
                </c:pt>
              </c:numCache>
            </c:numRef>
          </c:val>
          <c:smooth val="0"/>
          <c:extLst>
            <c:ext xmlns:c16="http://schemas.microsoft.com/office/drawing/2014/chart" uri="{C3380CC4-5D6E-409C-BE32-E72D297353CC}">
              <c16:uniqueId val="{00000000-E538-4184-84B9-DB00D3EB5962}"/>
            </c:ext>
          </c:extLst>
        </c:ser>
        <c:dLbls>
          <c:showLegendKey val="0"/>
          <c:showVal val="1"/>
          <c:showCatName val="0"/>
          <c:showSerName val="0"/>
          <c:showPercent val="0"/>
          <c:showBubbleSize val="0"/>
        </c:dLbls>
        <c:marker val="1"/>
        <c:smooth val="0"/>
        <c:axId val="99431168"/>
        <c:axId val="99433088"/>
      </c:lineChart>
      <c:catAx>
        <c:axId val="994311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9433088"/>
        <c:crosses val="autoZero"/>
        <c:auto val="1"/>
        <c:lblAlgn val="ctr"/>
        <c:lblOffset val="100"/>
        <c:noMultiLvlLbl val="0"/>
      </c:catAx>
      <c:valAx>
        <c:axId val="994330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994311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cked"/>
        <c:varyColors val="0"/>
        <c:ser>
          <c:idx val="0"/>
          <c:order val="0"/>
          <c:tx>
            <c:strRef>
              <c:f>Валежи!$A$2</c:f>
              <c:strCache>
                <c:ptCount val="1"/>
                <c:pt idx="0">
                  <c:v>Валежи</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Валежи!$B$1:$M$1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Валежи!$B$2:$M$2</c:f>
              <c:numCache>
                <c:formatCode>General</c:formatCode>
                <c:ptCount val="12"/>
                <c:pt idx="0">
                  <c:v>36</c:v>
                </c:pt>
                <c:pt idx="1">
                  <c:v>30</c:v>
                </c:pt>
                <c:pt idx="2">
                  <c:v>32</c:v>
                </c:pt>
                <c:pt idx="3">
                  <c:v>47</c:v>
                </c:pt>
                <c:pt idx="4">
                  <c:v>66</c:v>
                </c:pt>
                <c:pt idx="5">
                  <c:v>73</c:v>
                </c:pt>
                <c:pt idx="6">
                  <c:v>52</c:v>
                </c:pt>
                <c:pt idx="7">
                  <c:v>48</c:v>
                </c:pt>
                <c:pt idx="8">
                  <c:v>41</c:v>
                </c:pt>
                <c:pt idx="9">
                  <c:v>41</c:v>
                </c:pt>
                <c:pt idx="10">
                  <c:v>50</c:v>
                </c:pt>
                <c:pt idx="11">
                  <c:v>39</c:v>
                </c:pt>
              </c:numCache>
            </c:numRef>
          </c:val>
          <c:smooth val="0"/>
          <c:extLst>
            <c:ext xmlns:c16="http://schemas.microsoft.com/office/drawing/2014/chart" uri="{C3380CC4-5D6E-409C-BE32-E72D297353CC}">
              <c16:uniqueId val="{00000000-77EF-415C-B29D-616860D3B30C}"/>
            </c:ext>
          </c:extLst>
        </c:ser>
        <c:dLbls>
          <c:showLegendKey val="0"/>
          <c:showVal val="1"/>
          <c:showCatName val="0"/>
          <c:showSerName val="0"/>
          <c:showPercent val="0"/>
          <c:showBubbleSize val="0"/>
        </c:dLbls>
        <c:marker val="1"/>
        <c:smooth val="0"/>
        <c:axId val="70797568"/>
        <c:axId val="71020544"/>
      </c:lineChart>
      <c:catAx>
        <c:axId val="707975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1020544"/>
        <c:crosses val="autoZero"/>
        <c:auto val="1"/>
        <c:lblAlgn val="ctr"/>
        <c:lblOffset val="100"/>
        <c:noMultiLvlLbl val="0"/>
      </c:catAx>
      <c:valAx>
        <c:axId val="710205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70797568"/>
        <c:crosses val="autoZero"/>
        <c:crossBetween val="between"/>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32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cked"/>
        <c:varyColors val="0"/>
        <c:ser>
          <c:idx val="0"/>
          <c:order val="0"/>
          <c:tx>
            <c:strRef>
              <c:f>'Слънчево греене'!$A$2</c:f>
              <c:strCache>
                <c:ptCount val="1"/>
                <c:pt idx="0">
                  <c:v>Слънчево  греене в часове</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'Слънчево греене'!$B$1:$M$1</c:f>
              <c:strCache>
                <c:ptCount val="12"/>
                <c:pt idx="0">
                  <c:v>І</c:v>
                </c:pt>
                <c:pt idx="1">
                  <c:v>ІІ</c:v>
                </c:pt>
                <c:pt idx="2">
                  <c:v>ІІІ</c:v>
                </c:pt>
                <c:pt idx="3">
                  <c:v>ІV</c:v>
                </c:pt>
                <c:pt idx="4">
                  <c:v>V</c:v>
                </c:pt>
                <c:pt idx="5">
                  <c:v>VІ</c:v>
                </c:pt>
                <c:pt idx="6">
                  <c:v>VІІ</c:v>
                </c:pt>
                <c:pt idx="7">
                  <c:v>VІІІ</c:v>
                </c:pt>
                <c:pt idx="8">
                  <c:v>ІХ</c:v>
                </c:pt>
                <c:pt idx="9">
                  <c:v>Х</c:v>
                </c:pt>
                <c:pt idx="10">
                  <c:v>ХІ</c:v>
                </c:pt>
                <c:pt idx="11">
                  <c:v>ХІІ</c:v>
                </c:pt>
              </c:strCache>
            </c:strRef>
          </c:cat>
          <c:val>
            <c:numRef>
              <c:f>'Слънчево греене'!$B$2:$M$2</c:f>
              <c:numCache>
                <c:formatCode>0.0</c:formatCode>
                <c:ptCount val="12"/>
                <c:pt idx="0">
                  <c:v>78</c:v>
                </c:pt>
                <c:pt idx="1">
                  <c:v>89</c:v>
                </c:pt>
                <c:pt idx="2">
                  <c:v>126</c:v>
                </c:pt>
                <c:pt idx="3">
                  <c:v>172</c:v>
                </c:pt>
                <c:pt idx="4">
                  <c:v>241</c:v>
                </c:pt>
                <c:pt idx="5">
                  <c:v>283</c:v>
                </c:pt>
                <c:pt idx="6">
                  <c:v>324</c:v>
                </c:pt>
                <c:pt idx="7">
                  <c:v>308</c:v>
                </c:pt>
                <c:pt idx="8">
                  <c:v>231</c:v>
                </c:pt>
                <c:pt idx="9">
                  <c:v>177</c:v>
                </c:pt>
                <c:pt idx="10">
                  <c:v>92</c:v>
                </c:pt>
                <c:pt idx="11">
                  <c:v>68</c:v>
                </c:pt>
              </c:numCache>
            </c:numRef>
          </c:val>
          <c:smooth val="0"/>
          <c:extLst>
            <c:ext xmlns:c16="http://schemas.microsoft.com/office/drawing/2014/chart" uri="{C3380CC4-5D6E-409C-BE32-E72D297353CC}">
              <c16:uniqueId val="{00000000-EE91-4036-82B1-704D1E6E9A86}"/>
            </c:ext>
          </c:extLst>
        </c:ser>
        <c:dLbls>
          <c:showLegendKey val="0"/>
          <c:showVal val="1"/>
          <c:showCatName val="0"/>
          <c:showSerName val="0"/>
          <c:showPercent val="0"/>
          <c:showBubbleSize val="0"/>
        </c:dLbls>
        <c:marker val="1"/>
        <c:smooth val="0"/>
        <c:axId val="71057408"/>
        <c:axId val="71058944"/>
      </c:lineChart>
      <c:catAx>
        <c:axId val="710574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1058944"/>
        <c:crosses val="autoZero"/>
        <c:auto val="1"/>
        <c:lblAlgn val="ctr"/>
        <c:lblOffset val="100"/>
        <c:noMultiLvlLbl val="0"/>
      </c:catAx>
      <c:valAx>
        <c:axId val="710589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one"/>
        <c:crossAx val="71057408"/>
        <c:crosses val="autoZero"/>
        <c:crossBetween val="between"/>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32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Лист1!$A$2</c:f>
              <c:strCache>
                <c:ptCount val="1"/>
                <c:pt idx="0">
                  <c:v>Община Кайнарджа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trendline>
            <c:spPr>
              <a:ln w="19050" cap="rnd">
                <a:solidFill>
                  <a:schemeClr val="accent1"/>
                </a:solidFill>
              </a:ln>
              <a:effectLst/>
            </c:spPr>
            <c:trendlineType val="linear"/>
            <c:forward val="2"/>
            <c:dispRSqr val="1"/>
            <c:dispEq val="1"/>
            <c:trendlineLbl>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rendlineLbl>
          </c:trendline>
          <c:cat>
            <c:strRef>
              <c:f>Лист1!$B$1:$G$1</c:f>
              <c:strCache>
                <c:ptCount val="6"/>
                <c:pt idx="0">
                  <c:v>2015г.</c:v>
                </c:pt>
                <c:pt idx="1">
                  <c:v>2016г.</c:v>
                </c:pt>
                <c:pt idx="2">
                  <c:v>2017г.</c:v>
                </c:pt>
                <c:pt idx="3">
                  <c:v>2018г.</c:v>
                </c:pt>
                <c:pt idx="4">
                  <c:v>2019г.</c:v>
                </c:pt>
                <c:pt idx="5">
                  <c:v>2020г.</c:v>
                </c:pt>
              </c:strCache>
            </c:strRef>
          </c:cat>
          <c:val>
            <c:numRef>
              <c:f>Лист1!$B$2:$G$2</c:f>
              <c:numCache>
                <c:formatCode>General</c:formatCode>
                <c:ptCount val="6"/>
                <c:pt idx="0">
                  <c:v>5107</c:v>
                </c:pt>
                <c:pt idx="1">
                  <c:v>5115</c:v>
                </c:pt>
                <c:pt idx="2">
                  <c:v>5099</c:v>
                </c:pt>
                <c:pt idx="3">
                  <c:v>5076</c:v>
                </c:pt>
                <c:pt idx="4">
                  <c:v>5049</c:v>
                </c:pt>
                <c:pt idx="5">
                  <c:v>5001</c:v>
                </c:pt>
              </c:numCache>
            </c:numRef>
          </c:val>
          <c:extLst>
            <c:ext xmlns:c16="http://schemas.microsoft.com/office/drawing/2014/chart" uri="{C3380CC4-5D6E-409C-BE32-E72D297353CC}">
              <c16:uniqueId val="{00000000-5CCC-407D-9938-7D2F7234718C}"/>
            </c:ext>
          </c:extLst>
        </c:ser>
        <c:dLbls>
          <c:showLegendKey val="0"/>
          <c:showVal val="1"/>
          <c:showCatName val="0"/>
          <c:showSerName val="0"/>
          <c:showPercent val="0"/>
          <c:showBubbleSize val="0"/>
        </c:dLbls>
        <c:gapWidth val="65"/>
        <c:axId val="71198976"/>
        <c:axId val="71204864"/>
      </c:barChart>
      <c:catAx>
        <c:axId val="711989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crossAx val="71204864"/>
        <c:crosses val="autoZero"/>
        <c:auto val="1"/>
        <c:lblAlgn val="ctr"/>
        <c:lblOffset val="100"/>
        <c:noMultiLvlLbl val="0"/>
      </c:catAx>
      <c:valAx>
        <c:axId val="712048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711989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bg-BG"/>
              <a:t>Произведена продукция</a:t>
            </a:r>
          </a:p>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bg-BG"/>
              <a:t>в хил.лв. </a:t>
            </a:r>
            <a:endParaRPr lang="en-US"/>
          </a:p>
        </c:rich>
      </c:tx>
      <c:overlay val="0"/>
      <c:spPr>
        <a:noFill/>
        <a:ln>
          <a:noFill/>
        </a:ln>
        <a:effectLst/>
      </c:spPr>
    </c:title>
    <c:autoTitleDeleted val="0"/>
    <c:plotArea>
      <c:layout/>
      <c:lineChart>
        <c:grouping val="standard"/>
        <c:varyColors val="0"/>
        <c:ser>
          <c:idx val="0"/>
          <c:order val="0"/>
          <c:tx>
            <c:strRef>
              <c:f>Sheet1!$B$1</c:f>
              <c:strCache>
                <c:ptCount val="1"/>
                <c:pt idx="0">
                  <c:v>Микро предприятия</c:v>
                </c:pt>
              </c:strCache>
            </c:strRef>
          </c:tx>
          <c:spPr>
            <a:ln w="22225" cap="rnd" cmpd="sng" algn="ctr">
              <a:solidFill>
                <a:schemeClr val="accent1"/>
              </a:solidFill>
              <a:round/>
            </a:ln>
            <a:effectLst/>
          </c:spPr>
          <c:marker>
            <c:symbol val="none"/>
          </c:marker>
          <c:dLbls>
            <c:dLbl>
              <c:idx val="0"/>
              <c:layout>
                <c:manualLayout>
                  <c:x val="-4.0787037037037385E-2"/>
                  <c:y val="4.76190476190476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69-4418-8958-5C0B15E4D096}"/>
                </c:ext>
              </c:extLst>
            </c:dLbl>
            <c:dLbl>
              <c:idx val="1"/>
              <c:layout>
                <c:manualLayout>
                  <c:x val="-4.0787037037037448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69-4418-8958-5C0B15E4D096}"/>
                </c:ext>
              </c:extLst>
            </c:dLbl>
            <c:dLbl>
              <c:idx val="2"/>
              <c:layout>
                <c:manualLayout>
                  <c:x val="-5.0694444444444584E-2"/>
                  <c:y val="-4.761904761904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69-4418-8958-5C0B15E4D096}"/>
                </c:ext>
              </c:extLst>
            </c:dLbl>
            <c:dLbl>
              <c:idx val="3"/>
              <c:layout>
                <c:manualLayout>
                  <c:x val="-4.8379629629629724E-2"/>
                  <c:y val="-4.761904761904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69-4418-8958-5C0B15E4D096}"/>
                </c:ext>
              </c:extLst>
            </c:dLbl>
            <c:dLbl>
              <c:idx val="4"/>
              <c:layout>
                <c:manualLayout>
                  <c:x val="-5.5324074074074074E-2"/>
                  <c:y val="5.55555555555554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69-4418-8958-5C0B15E4D09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trendline>
            <c:spPr>
              <a:ln w="9525" cap="rnd">
                <a:solidFill>
                  <a:schemeClr val="accent1"/>
                </a:solidFill>
              </a:ln>
              <a:effectLst/>
            </c:spPr>
            <c:trendlineType val="linear"/>
            <c:forward val="2"/>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7495</c:v>
                </c:pt>
                <c:pt idx="1">
                  <c:v>8800</c:v>
                </c:pt>
                <c:pt idx="2">
                  <c:v>12609</c:v>
                </c:pt>
                <c:pt idx="3">
                  <c:v>17439</c:v>
                </c:pt>
                <c:pt idx="4">
                  <c:v>12241</c:v>
                </c:pt>
              </c:numCache>
            </c:numRef>
          </c:val>
          <c:smooth val="0"/>
          <c:extLst>
            <c:ext xmlns:c16="http://schemas.microsoft.com/office/drawing/2014/chart" uri="{C3380CC4-5D6E-409C-BE32-E72D297353CC}">
              <c16:uniqueId val="{00000005-CE69-4418-8958-5C0B15E4D096}"/>
            </c:ext>
          </c:extLst>
        </c:ser>
        <c:ser>
          <c:idx val="1"/>
          <c:order val="1"/>
          <c:tx>
            <c:strRef>
              <c:f>Sheet1!$C$1</c:f>
              <c:strCache>
                <c:ptCount val="1"/>
                <c:pt idx="0">
                  <c:v>Малки предприятия</c:v>
                </c:pt>
              </c:strCache>
            </c:strRef>
          </c:tx>
          <c:spPr>
            <a:ln w="22225" cap="rnd" cmpd="sng" algn="ctr">
              <a:solidFill>
                <a:schemeClr val="accent2"/>
              </a:solidFill>
              <a:round/>
            </a:ln>
            <a:effectLst/>
          </c:spPr>
          <c:marker>
            <c:symbol val="none"/>
          </c:marker>
          <c:dLbls>
            <c:dLbl>
              <c:idx val="0"/>
              <c:layout>
                <c:manualLayout>
                  <c:x val="-4.0787037037037385E-2"/>
                  <c:y val="-4.76190476190476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69-4418-8958-5C0B15E4D096}"/>
                </c:ext>
              </c:extLst>
            </c:dLbl>
            <c:dLbl>
              <c:idx val="1"/>
              <c:layout>
                <c:manualLayout>
                  <c:x val="-4.6064814814814822E-2"/>
                  <c:y val="-4.761904761904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69-4418-8958-5C0B15E4D096}"/>
                </c:ext>
              </c:extLst>
            </c:dLbl>
            <c:dLbl>
              <c:idx val="2"/>
              <c:layout>
                <c:manualLayout>
                  <c:x val="-4.0787037037037496E-2"/>
                  <c:y val="5.55555555555554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69-4418-8958-5C0B15E4D096}"/>
                </c:ext>
              </c:extLst>
            </c:dLbl>
            <c:dLbl>
              <c:idx val="3"/>
              <c:layout>
                <c:manualLayout>
                  <c:x val="-4.0787037037037496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69-4418-8958-5C0B15E4D096}"/>
                </c:ext>
              </c:extLst>
            </c:dLbl>
            <c:dLbl>
              <c:idx val="4"/>
              <c:layout>
                <c:manualLayout>
                  <c:x val="-4.8379629629629634E-2"/>
                  <c:y val="-4.761904761904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E69-4418-8958-5C0B15E4D09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trendline>
            <c:spPr>
              <a:ln w="9525" cap="rnd">
                <a:solidFill>
                  <a:schemeClr val="accent2"/>
                </a:solidFill>
              </a:ln>
              <a:effectLst/>
            </c:spPr>
            <c:trendlineType val="linear"/>
            <c:forward val="2"/>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9558</c:v>
                </c:pt>
                <c:pt idx="1">
                  <c:v>10739</c:v>
                </c:pt>
                <c:pt idx="2">
                  <c:v>9986</c:v>
                </c:pt>
                <c:pt idx="3">
                  <c:v>8738</c:v>
                </c:pt>
                <c:pt idx="4">
                  <c:v>14293</c:v>
                </c:pt>
              </c:numCache>
            </c:numRef>
          </c:val>
          <c:smooth val="0"/>
          <c:extLst>
            <c:ext xmlns:c16="http://schemas.microsoft.com/office/drawing/2014/chart" uri="{C3380CC4-5D6E-409C-BE32-E72D297353CC}">
              <c16:uniqueId val="{0000000B-CE69-4418-8958-5C0B15E4D096}"/>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1409024"/>
        <c:axId val="71414912"/>
      </c:lineChart>
      <c:catAx>
        <c:axId val="7140902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1414912"/>
        <c:crosses val="autoZero"/>
        <c:auto val="1"/>
        <c:lblAlgn val="ctr"/>
        <c:lblOffset val="100"/>
        <c:noMultiLvlLbl val="0"/>
      </c:catAx>
      <c:valAx>
        <c:axId val="714149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140902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bg-BG"/>
              <a:t>Приходи от дейността</a:t>
            </a:r>
          </a:p>
          <a:p>
            <a:pPr>
              <a:defRPr sz="12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bg-BG"/>
              <a:t>в хил. лв.</a:t>
            </a:r>
            <a:endParaRPr lang="en-US"/>
          </a:p>
        </c:rich>
      </c:tx>
      <c:overlay val="0"/>
      <c:spPr>
        <a:noFill/>
        <a:ln>
          <a:noFill/>
        </a:ln>
        <a:effectLst/>
      </c:spPr>
    </c:title>
    <c:autoTitleDeleted val="0"/>
    <c:plotArea>
      <c:layout/>
      <c:lineChart>
        <c:grouping val="standard"/>
        <c:varyColors val="0"/>
        <c:ser>
          <c:idx val="0"/>
          <c:order val="0"/>
          <c:tx>
            <c:strRef>
              <c:f>Sheet1!$B$1</c:f>
              <c:strCache>
                <c:ptCount val="1"/>
                <c:pt idx="0">
                  <c:v>Микро предприятия</c:v>
                </c:pt>
              </c:strCache>
            </c:strRef>
          </c:tx>
          <c:spPr>
            <a:ln w="22225" cap="rnd" cmpd="sng" algn="ctr">
              <a:solidFill>
                <a:schemeClr val="accent1"/>
              </a:solidFill>
              <a:round/>
            </a:ln>
            <a:effectLst/>
          </c:spPr>
          <c:marker>
            <c:symbol val="none"/>
          </c:marker>
          <c:dLbls>
            <c:dLbl>
              <c:idx val="0"/>
              <c:layout>
                <c:manualLayout>
                  <c:x val="-4.6064814814814822E-2"/>
                  <c:y val="5.9523809523809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F5-4BD6-809F-A4C4B14B5196}"/>
                </c:ext>
              </c:extLst>
            </c:dLbl>
            <c:dLbl>
              <c:idx val="1"/>
              <c:layout>
                <c:manualLayout>
                  <c:x val="-4.6064814814814822E-2"/>
                  <c:y val="5.15873015873015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F5-4BD6-809F-A4C4B14B5196}"/>
                </c:ext>
              </c:extLst>
            </c:dLbl>
            <c:dLbl>
              <c:idx val="2"/>
              <c:layout>
                <c:manualLayout>
                  <c:x val="-4.8379629629629724E-2"/>
                  <c:y val="-5.15873015873015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F5-4BD6-809F-A4C4B14B5196}"/>
                </c:ext>
              </c:extLst>
            </c:dLbl>
            <c:dLbl>
              <c:idx val="3"/>
              <c:layout>
                <c:manualLayout>
                  <c:x val="-5.0694444444444493E-2"/>
                  <c:y val="-5.15873015873016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F5-4BD6-809F-A4C4B14B5196}"/>
                </c:ext>
              </c:extLst>
            </c:dLbl>
            <c:dLbl>
              <c:idx val="4"/>
              <c:layout>
                <c:manualLayout>
                  <c:x val="-5.0694444444444493E-2"/>
                  <c:y val="5.55555555555554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F5-4BD6-809F-A4C4B14B5196}"/>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trendline>
            <c:spPr>
              <a:ln w="9525" cap="rnd">
                <a:solidFill>
                  <a:schemeClr val="accent1"/>
                </a:solidFill>
              </a:ln>
              <a:effectLst/>
            </c:spPr>
            <c:trendlineType val="linear"/>
            <c:forward val="2"/>
            <c:dispRSqr val="1"/>
            <c:dispEq val="1"/>
            <c:trendlineLbl>
              <c:layout>
                <c:manualLayout>
                  <c:x val="1.887808624860866E-2"/>
                  <c:y val="-4.8616089160961704E-2"/>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11865</c:v>
                </c:pt>
                <c:pt idx="1">
                  <c:v>14784</c:v>
                </c:pt>
                <c:pt idx="2">
                  <c:v>18142</c:v>
                </c:pt>
                <c:pt idx="3">
                  <c:v>24083</c:v>
                </c:pt>
                <c:pt idx="4">
                  <c:v>17861</c:v>
                </c:pt>
              </c:numCache>
            </c:numRef>
          </c:val>
          <c:smooth val="0"/>
          <c:extLst>
            <c:ext xmlns:c16="http://schemas.microsoft.com/office/drawing/2014/chart" uri="{C3380CC4-5D6E-409C-BE32-E72D297353CC}">
              <c16:uniqueId val="{00000005-BEF5-4BD6-809F-A4C4B14B5196}"/>
            </c:ext>
          </c:extLst>
        </c:ser>
        <c:ser>
          <c:idx val="1"/>
          <c:order val="1"/>
          <c:tx>
            <c:strRef>
              <c:f>Sheet1!$C$1</c:f>
              <c:strCache>
                <c:ptCount val="1"/>
                <c:pt idx="0">
                  <c:v>Малки предприятия</c:v>
                </c:pt>
              </c:strCache>
            </c:strRef>
          </c:tx>
          <c:spPr>
            <a:ln w="22225" cap="rnd" cmpd="sng" algn="ctr">
              <a:solidFill>
                <a:schemeClr val="accent2"/>
              </a:solidFill>
              <a:round/>
            </a:ln>
            <a:effectLst/>
          </c:spPr>
          <c:marker>
            <c:symbol val="none"/>
          </c:marker>
          <c:dLbls>
            <c:dLbl>
              <c:idx val="0"/>
              <c:layout>
                <c:manualLayout>
                  <c:x val="-4.6064814814814822E-2"/>
                  <c:y val="-5.55555555555554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F5-4BD6-809F-A4C4B14B5196}"/>
                </c:ext>
              </c:extLst>
            </c:dLbl>
            <c:dLbl>
              <c:idx val="1"/>
              <c:layout>
                <c:manualLayout>
                  <c:x val="-4.6064814814814822E-2"/>
                  <c:y val="-5.15873015873015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F5-4BD6-809F-A4C4B14B5196}"/>
                </c:ext>
              </c:extLst>
            </c:dLbl>
            <c:dLbl>
              <c:idx val="2"/>
              <c:layout>
                <c:manualLayout>
                  <c:x val="-4.3749999999999997E-2"/>
                  <c:y val="5.9523809523809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F5-4BD6-809F-A4C4B14B5196}"/>
                </c:ext>
              </c:extLst>
            </c:dLbl>
            <c:dLbl>
              <c:idx val="3"/>
              <c:layout>
                <c:manualLayout>
                  <c:x val="-4.6064814814814822E-2"/>
                  <c:y val="5.55555555555554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F5-4BD6-809F-A4C4B14B5196}"/>
                </c:ext>
              </c:extLst>
            </c:dLbl>
            <c:dLbl>
              <c:idx val="4"/>
              <c:layout>
                <c:manualLayout>
                  <c:x val="-4.6064814814814822E-2"/>
                  <c:y val="-5.15873015873015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EF5-4BD6-809F-A4C4B14B5196}"/>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trendline>
            <c:spPr>
              <a:ln w="9525" cap="rnd">
                <a:solidFill>
                  <a:schemeClr val="accent2"/>
                </a:solidFill>
              </a:ln>
              <a:effectLst/>
            </c:spPr>
            <c:trendlineType val="linear"/>
            <c:forward val="2"/>
            <c:dispRSqr val="1"/>
            <c:dispEq val="1"/>
            <c:trendlineLbl>
              <c:layout>
                <c:manualLayout>
                  <c:x val="7.5216114417622812E-2"/>
                  <c:y val="7.0499778032197008E-2"/>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13909</c:v>
                </c:pt>
                <c:pt idx="1">
                  <c:v>15615</c:v>
                </c:pt>
                <c:pt idx="2">
                  <c:v>15241</c:v>
                </c:pt>
                <c:pt idx="3">
                  <c:v>13522</c:v>
                </c:pt>
                <c:pt idx="4">
                  <c:v>20940</c:v>
                </c:pt>
              </c:numCache>
            </c:numRef>
          </c:val>
          <c:smooth val="0"/>
          <c:extLst>
            <c:ext xmlns:c16="http://schemas.microsoft.com/office/drawing/2014/chart" uri="{C3380CC4-5D6E-409C-BE32-E72D297353CC}">
              <c16:uniqueId val="{0000000B-BEF5-4BD6-809F-A4C4B14B5196}"/>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1316608"/>
        <c:axId val="71318144"/>
      </c:lineChart>
      <c:catAx>
        <c:axId val="7131660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1318144"/>
        <c:crosses val="autoZero"/>
        <c:auto val="1"/>
        <c:lblAlgn val="ctr"/>
        <c:lblOffset val="100"/>
        <c:noMultiLvlLbl val="0"/>
      </c:catAx>
      <c:valAx>
        <c:axId val="71318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131660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bg-BG"/>
              <a:t>Нетни приходи от продажби</a:t>
            </a:r>
          </a:p>
          <a:p>
            <a:pPr>
              <a:defRPr sz="12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bg-BG"/>
              <a:t>в хил. лв. </a:t>
            </a:r>
            <a:endParaRPr lang="en-US"/>
          </a:p>
        </c:rich>
      </c:tx>
      <c:overlay val="0"/>
      <c:spPr>
        <a:noFill/>
        <a:ln>
          <a:noFill/>
        </a:ln>
        <a:effectLst/>
      </c:spPr>
    </c:title>
    <c:autoTitleDeleted val="0"/>
    <c:plotArea>
      <c:layout/>
      <c:lineChart>
        <c:grouping val="standard"/>
        <c:varyColors val="0"/>
        <c:ser>
          <c:idx val="0"/>
          <c:order val="0"/>
          <c:tx>
            <c:strRef>
              <c:f>Sheet1!$B$1</c:f>
              <c:strCache>
                <c:ptCount val="1"/>
                <c:pt idx="0">
                  <c:v>Микро предприятия</c:v>
                </c:pt>
              </c:strCache>
            </c:strRef>
          </c:tx>
          <c:spPr>
            <a:ln w="22225" cap="rnd" cmpd="sng" algn="ctr">
              <a:solidFill>
                <a:schemeClr val="accent1"/>
              </a:solidFill>
              <a:round/>
            </a:ln>
            <a:effectLst/>
          </c:spPr>
          <c:marker>
            <c:symbol val="none"/>
          </c:marker>
          <c:dLbls>
            <c:dLbl>
              <c:idx val="0"/>
              <c:layout>
                <c:manualLayout>
                  <c:x val="-4.0787037037037385E-2"/>
                  <c:y val="5.55555555555554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FE-4750-BB04-DA26A8E0B22B}"/>
                </c:ext>
              </c:extLst>
            </c:dLbl>
            <c:dLbl>
              <c:idx val="1"/>
              <c:layout>
                <c:manualLayout>
                  <c:x val="-4.0787037037037448E-2"/>
                  <c:y val="5.55555555555554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FE-4750-BB04-DA26A8E0B22B}"/>
                </c:ext>
              </c:extLst>
            </c:dLbl>
            <c:dLbl>
              <c:idx val="2"/>
              <c:layout>
                <c:manualLayout>
                  <c:x val="-4.6064814814814913E-2"/>
                  <c:y val="-5.55555555555556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FE-4750-BB04-DA26A8E0B22B}"/>
                </c:ext>
              </c:extLst>
            </c:dLbl>
            <c:dLbl>
              <c:idx val="3"/>
              <c:layout>
                <c:manualLayout>
                  <c:x val="-4.6064814814814822E-2"/>
                  <c:y val="-4.761904761904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FE-4750-BB04-DA26A8E0B22B}"/>
                </c:ext>
              </c:extLst>
            </c:dLbl>
            <c:dLbl>
              <c:idx val="4"/>
              <c:layout>
                <c:manualLayout>
                  <c:x val="-4.6064814814814822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FE-4750-BB04-DA26A8E0B22B}"/>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trendline>
            <c:spPr>
              <a:ln w="9525" cap="rnd">
                <a:solidFill>
                  <a:schemeClr val="accent1"/>
                </a:solidFill>
              </a:ln>
              <a:effectLst/>
            </c:spPr>
            <c:trendlineType val="linear"/>
            <c:forward val="2"/>
            <c:dispRSqr val="1"/>
            <c:dispEq val="1"/>
            <c:trendlineLbl>
              <c:layout>
                <c:manualLayout>
                  <c:x val="1.6098764199641447E-2"/>
                  <c:y val="-4.4067006330091377E-2"/>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cat>
            <c:numRef>
              <c:f>Sheet1!$A$2:$A$6</c:f>
              <c:numCache>
                <c:formatCode>General</c:formatCode>
                <c:ptCount val="5"/>
                <c:pt idx="0">
                  <c:v>2015</c:v>
                </c:pt>
                <c:pt idx="1">
                  <c:v>2016</c:v>
                </c:pt>
                <c:pt idx="2">
                  <c:v>2017</c:v>
                </c:pt>
                <c:pt idx="3">
                  <c:v>2018</c:v>
                </c:pt>
                <c:pt idx="4">
                  <c:v>2019</c:v>
                </c:pt>
              </c:numCache>
            </c:numRef>
          </c:cat>
          <c:val>
            <c:numRef>
              <c:f>Sheet1!$B$2:$B$6</c:f>
              <c:numCache>
                <c:formatCode>General</c:formatCode>
                <c:ptCount val="5"/>
                <c:pt idx="0">
                  <c:v>8570</c:v>
                </c:pt>
                <c:pt idx="1">
                  <c:v>9804</c:v>
                </c:pt>
                <c:pt idx="2">
                  <c:v>14074</c:v>
                </c:pt>
                <c:pt idx="3">
                  <c:v>17644</c:v>
                </c:pt>
                <c:pt idx="4">
                  <c:v>14110</c:v>
                </c:pt>
              </c:numCache>
            </c:numRef>
          </c:val>
          <c:smooth val="0"/>
          <c:extLst>
            <c:ext xmlns:c16="http://schemas.microsoft.com/office/drawing/2014/chart" uri="{C3380CC4-5D6E-409C-BE32-E72D297353CC}">
              <c16:uniqueId val="{00000005-A2FE-4750-BB04-DA26A8E0B22B}"/>
            </c:ext>
          </c:extLst>
        </c:ser>
        <c:ser>
          <c:idx val="1"/>
          <c:order val="1"/>
          <c:tx>
            <c:strRef>
              <c:f>Sheet1!$C$1</c:f>
              <c:strCache>
                <c:ptCount val="1"/>
                <c:pt idx="0">
                  <c:v>Малки предприятия</c:v>
                </c:pt>
              </c:strCache>
            </c:strRef>
          </c:tx>
          <c:spPr>
            <a:ln w="22225" cap="rnd" cmpd="sng" algn="ctr">
              <a:solidFill>
                <a:schemeClr val="accent2"/>
              </a:solidFill>
              <a:round/>
            </a:ln>
            <a:effectLst/>
          </c:spPr>
          <c:marker>
            <c:symbol val="none"/>
          </c:marker>
          <c:dLbls>
            <c:dLbl>
              <c:idx val="0"/>
              <c:layout>
                <c:manualLayout>
                  <c:x val="-4.6064814814814822E-2"/>
                  <c:y val="-4.7619047619047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2FE-4750-BB04-DA26A8E0B22B}"/>
                </c:ext>
              </c:extLst>
            </c:dLbl>
            <c:dLbl>
              <c:idx val="1"/>
              <c:layout>
                <c:manualLayout>
                  <c:x val="-4.6064814814814822E-2"/>
                  <c:y val="-5.9523809523809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2FE-4750-BB04-DA26A8E0B22B}"/>
                </c:ext>
              </c:extLst>
            </c:dLbl>
            <c:dLbl>
              <c:idx val="2"/>
              <c:layout>
                <c:manualLayout>
                  <c:x val="-4.3749999999999997E-2"/>
                  <c:y val="7.14285714285714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2FE-4750-BB04-DA26A8E0B22B}"/>
                </c:ext>
              </c:extLst>
            </c:dLbl>
            <c:dLbl>
              <c:idx val="3"/>
              <c:layout>
                <c:manualLayout>
                  <c:x val="-4.6064814814814822E-2"/>
                  <c:y val="5.15873015873015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2FE-4750-BB04-DA26A8E0B22B}"/>
                </c:ext>
              </c:extLst>
            </c:dLbl>
            <c:dLbl>
              <c:idx val="4"/>
              <c:layout>
                <c:manualLayout>
                  <c:x val="-4.6064814814814822E-2"/>
                  <c:y val="-4.76190476190476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2FE-4750-BB04-DA26A8E0B22B}"/>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trendline>
            <c:spPr>
              <a:ln w="9525" cap="rnd">
                <a:solidFill>
                  <a:schemeClr val="accent2"/>
                </a:solidFill>
              </a:ln>
              <a:effectLst/>
            </c:spPr>
            <c:trendlineType val="linear"/>
            <c:forward val="2"/>
            <c:dispRSqr val="1"/>
            <c:dispEq val="1"/>
            <c:trendlineLbl>
              <c:layout>
                <c:manualLayout>
                  <c:x val="6.9981490031654131E-2"/>
                  <c:y val="7.4587308939324012E-2"/>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cat>
            <c:numRef>
              <c:f>Sheet1!$A$2:$A$6</c:f>
              <c:numCache>
                <c:formatCode>General</c:formatCode>
                <c:ptCount val="5"/>
                <c:pt idx="0">
                  <c:v>2015</c:v>
                </c:pt>
                <c:pt idx="1">
                  <c:v>2016</c:v>
                </c:pt>
                <c:pt idx="2">
                  <c:v>2017</c:v>
                </c:pt>
                <c:pt idx="3">
                  <c:v>2018</c:v>
                </c:pt>
                <c:pt idx="4">
                  <c:v>2019</c:v>
                </c:pt>
              </c:numCache>
            </c:numRef>
          </c:cat>
          <c:val>
            <c:numRef>
              <c:f>Sheet1!$C$2:$C$6</c:f>
              <c:numCache>
                <c:formatCode>General</c:formatCode>
                <c:ptCount val="5"/>
                <c:pt idx="0">
                  <c:v>10344</c:v>
                </c:pt>
                <c:pt idx="1">
                  <c:v>11531</c:v>
                </c:pt>
                <c:pt idx="2">
                  <c:v>11704</c:v>
                </c:pt>
                <c:pt idx="3">
                  <c:v>10572</c:v>
                </c:pt>
                <c:pt idx="4">
                  <c:v>16489</c:v>
                </c:pt>
              </c:numCache>
            </c:numRef>
          </c:val>
          <c:smooth val="0"/>
          <c:extLst>
            <c:ext xmlns:c16="http://schemas.microsoft.com/office/drawing/2014/chart" uri="{C3380CC4-5D6E-409C-BE32-E72D297353CC}">
              <c16:uniqueId val="{0000000B-A2FE-4750-BB04-DA26A8E0B22B}"/>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6442240"/>
        <c:axId val="76476800"/>
      </c:lineChart>
      <c:catAx>
        <c:axId val="764422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6476800"/>
        <c:crosses val="autoZero"/>
        <c:auto val="1"/>
        <c:lblAlgn val="ctr"/>
        <c:lblOffset val="100"/>
        <c:noMultiLvlLbl val="0"/>
      </c:catAx>
      <c:valAx>
        <c:axId val="764768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644224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1534</TotalTime>
  <Pages>68</Pages>
  <Words>19554</Words>
  <Characters>111458</Characters>
  <Application>Microsoft Office Word</Application>
  <DocSecurity>0</DocSecurity>
  <Lines>928</Lines>
  <Paragraphs>261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BYordanova</dc:creator>
  <cp:keywords/>
  <dc:description/>
  <cp:lastModifiedBy>Бонка С. Йорданова</cp:lastModifiedBy>
  <cp:revision>244</cp:revision>
  <cp:lastPrinted>2022-01-07T07:13:00Z</cp:lastPrinted>
  <dcterms:created xsi:type="dcterms:W3CDTF">2021-12-28T01:18:00Z</dcterms:created>
  <dcterms:modified xsi:type="dcterms:W3CDTF">2022-01-14T14:19:00Z</dcterms:modified>
</cp:coreProperties>
</file>